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81" w:rsidRDefault="00A06A8A" w:rsidP="0047183F">
      <w:pPr>
        <w:jc w:val="center"/>
      </w:pPr>
      <w:r>
        <w:rPr>
          <w:noProof/>
          <w:lang w:eastAsia="en-GB"/>
        </w:rPr>
        <w:drawing>
          <wp:inline distT="0" distB="0" distL="0" distR="0">
            <wp:extent cx="4404360" cy="4479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e logo latest version 4.png"/>
                    <pic:cNvPicPr/>
                  </pic:nvPicPr>
                  <pic:blipFill>
                    <a:blip r:embed="rId5">
                      <a:extLst>
                        <a:ext uri="{28A0092B-C50C-407E-A947-70E740481C1C}">
                          <a14:useLocalDpi xmlns:a14="http://schemas.microsoft.com/office/drawing/2010/main" val="0"/>
                        </a:ext>
                      </a:extLst>
                    </a:blip>
                    <a:stretch>
                      <a:fillRect/>
                    </a:stretch>
                  </pic:blipFill>
                  <pic:spPr>
                    <a:xfrm>
                      <a:off x="0" y="0"/>
                      <a:ext cx="4431601" cy="4506988"/>
                    </a:xfrm>
                    <a:prstGeom prst="rect">
                      <a:avLst/>
                    </a:prstGeom>
                  </pic:spPr>
                </pic:pic>
              </a:graphicData>
            </a:graphic>
          </wp:inline>
        </w:drawing>
      </w:r>
    </w:p>
    <w:p w:rsidR="00581C81" w:rsidRDefault="00581C81"/>
    <w:p w:rsidR="00581C81" w:rsidRDefault="00581C81"/>
    <w:p w:rsidR="00581C81" w:rsidRDefault="00581C81"/>
    <w:p w:rsidR="00A06A8A" w:rsidRDefault="00A06A8A"/>
    <w:p w:rsidR="00A06A8A" w:rsidRDefault="00A06A8A"/>
    <w:p w:rsidR="00A06A8A" w:rsidRDefault="00A06A8A"/>
    <w:p w:rsidR="00581C81" w:rsidRDefault="00581C81"/>
    <w:p w:rsidR="00581C81" w:rsidRPr="00D965AC" w:rsidRDefault="00581C81" w:rsidP="00581C81">
      <w:pPr>
        <w:spacing w:after="82"/>
        <w:ind w:right="143"/>
        <w:jc w:val="center"/>
        <w:rPr>
          <w:rFonts w:ascii="Century Gothic" w:hAnsi="Century Gothic"/>
        </w:rPr>
      </w:pPr>
      <w:r w:rsidRPr="00D965AC">
        <w:rPr>
          <w:rFonts w:ascii="Century Gothic" w:eastAsia="Arial" w:hAnsi="Century Gothic" w:cs="Arial"/>
          <w:b/>
          <w:sz w:val="52"/>
        </w:rPr>
        <w:t xml:space="preserve">Designated </w:t>
      </w:r>
      <w:r w:rsidRPr="00D965AC">
        <w:rPr>
          <w:rFonts w:ascii="Century Gothic" w:hAnsi="Century Gothic"/>
          <w:b/>
          <w:sz w:val="52"/>
        </w:rPr>
        <w:t>T</w:t>
      </w:r>
      <w:r w:rsidRPr="00D965AC">
        <w:rPr>
          <w:rFonts w:ascii="Century Gothic" w:eastAsia="Arial" w:hAnsi="Century Gothic" w:cs="Arial"/>
          <w:b/>
          <w:sz w:val="52"/>
        </w:rPr>
        <w:t xml:space="preserve">eacher </w:t>
      </w:r>
      <w:r w:rsidRPr="00D965AC">
        <w:rPr>
          <w:rFonts w:ascii="Century Gothic" w:hAnsi="Century Gothic"/>
          <w:b/>
          <w:sz w:val="52"/>
        </w:rPr>
        <w:t>P</w:t>
      </w:r>
      <w:r w:rsidRPr="00D965AC">
        <w:rPr>
          <w:rFonts w:ascii="Century Gothic" w:eastAsia="Arial" w:hAnsi="Century Gothic" w:cs="Arial"/>
          <w:b/>
          <w:sz w:val="52"/>
        </w:rPr>
        <w:t xml:space="preserve">olicy  </w:t>
      </w:r>
    </w:p>
    <w:p w:rsidR="00581C81" w:rsidRPr="00D965AC" w:rsidRDefault="00581C81" w:rsidP="00581C81">
      <w:pPr>
        <w:spacing w:after="315"/>
        <w:ind w:left="96"/>
        <w:rPr>
          <w:rFonts w:ascii="Century Gothic" w:hAnsi="Century Gothic"/>
        </w:rPr>
      </w:pPr>
      <w:r w:rsidRPr="00D965AC">
        <w:rPr>
          <w:rFonts w:ascii="Century Gothic" w:eastAsia="Arial" w:hAnsi="Century Gothic" w:cs="Arial"/>
          <w:b/>
          <w:sz w:val="40"/>
        </w:rPr>
        <w:t>(</w:t>
      </w:r>
      <w:proofErr w:type="gramStart"/>
      <w:r w:rsidRPr="00D965AC">
        <w:rPr>
          <w:rFonts w:ascii="Century Gothic" w:eastAsia="Arial" w:hAnsi="Century Gothic" w:cs="Arial"/>
          <w:b/>
          <w:sz w:val="40"/>
        </w:rPr>
        <w:t>looked-after</w:t>
      </w:r>
      <w:proofErr w:type="gramEnd"/>
      <w:r w:rsidRPr="00D965AC">
        <w:rPr>
          <w:rFonts w:ascii="Century Gothic" w:eastAsia="Arial" w:hAnsi="Century Gothic" w:cs="Arial"/>
          <w:b/>
          <w:sz w:val="40"/>
        </w:rPr>
        <w:t xml:space="preserve"> and previously looked-after children) </w:t>
      </w:r>
    </w:p>
    <w:p w:rsidR="00581C81" w:rsidRPr="00D965AC" w:rsidRDefault="00581C81" w:rsidP="00581C81">
      <w:pPr>
        <w:spacing w:after="0"/>
        <w:ind w:right="143"/>
        <w:jc w:val="center"/>
        <w:rPr>
          <w:rFonts w:ascii="Century Gothic" w:hAnsi="Century Gothic"/>
        </w:rPr>
      </w:pPr>
      <w:r w:rsidRPr="00D965AC">
        <w:rPr>
          <w:rFonts w:ascii="Century Gothic" w:eastAsia="Arial" w:hAnsi="Century Gothic" w:cs="Arial"/>
          <w:b/>
          <w:sz w:val="52"/>
        </w:rPr>
        <w:t>202</w:t>
      </w:r>
      <w:r w:rsidR="00D9202A">
        <w:rPr>
          <w:rFonts w:ascii="Century Gothic" w:eastAsia="Arial" w:hAnsi="Century Gothic" w:cs="Arial"/>
          <w:b/>
          <w:sz w:val="52"/>
        </w:rPr>
        <w:t>1</w:t>
      </w:r>
      <w:r w:rsidRPr="00D965AC">
        <w:rPr>
          <w:rFonts w:ascii="Century Gothic" w:eastAsia="Arial" w:hAnsi="Century Gothic" w:cs="Arial"/>
          <w:b/>
          <w:sz w:val="52"/>
        </w:rPr>
        <w:t>-2</w:t>
      </w:r>
      <w:r w:rsidR="00D9202A">
        <w:rPr>
          <w:rFonts w:ascii="Century Gothic" w:eastAsia="Arial" w:hAnsi="Century Gothic" w:cs="Arial"/>
          <w:b/>
          <w:sz w:val="52"/>
        </w:rPr>
        <w:t>2</w:t>
      </w:r>
      <w:r w:rsidRPr="00D965AC">
        <w:rPr>
          <w:rFonts w:ascii="Century Gothic" w:eastAsia="Arial" w:hAnsi="Century Gothic" w:cs="Arial"/>
          <w:b/>
          <w:sz w:val="52"/>
        </w:rPr>
        <w:t xml:space="preserve"> </w:t>
      </w:r>
    </w:p>
    <w:p w:rsidR="00581C81" w:rsidRDefault="00581C81"/>
    <w:p w:rsidR="00581C81" w:rsidRPr="00FA1500" w:rsidRDefault="00581C81" w:rsidP="00581C81">
      <w:pPr>
        <w:rPr>
          <w:rFonts w:ascii="Arial" w:hAnsi="Arial" w:cs="Arial"/>
          <w:b/>
          <w:sz w:val="32"/>
          <w:szCs w:val="32"/>
        </w:rPr>
      </w:pPr>
    </w:p>
    <w:p w:rsidR="00581C81" w:rsidRDefault="00581C81" w:rsidP="00581C81">
      <w:pPr>
        <w:rPr>
          <w:rFonts w:ascii="Arial" w:hAnsi="Arial" w:cs="Arial"/>
          <w:b/>
          <w:sz w:val="32"/>
          <w:szCs w:val="32"/>
        </w:rPr>
      </w:pPr>
    </w:p>
    <w:p w:rsidR="00581C81" w:rsidRPr="00534A47" w:rsidRDefault="00581C81" w:rsidP="00581C81">
      <w:pPr>
        <w:rPr>
          <w:rFonts w:ascii="Arial" w:hAnsi="Arial" w:cs="Arial"/>
          <w:b/>
          <w:sz w:val="32"/>
          <w:szCs w:val="32"/>
        </w:rPr>
      </w:pPr>
    </w:p>
    <w:p w:rsidR="00581C81" w:rsidRDefault="00581C81" w:rsidP="00581C81">
      <w:pPr>
        <w:rPr>
          <w:rFonts w:ascii="Arial" w:hAnsi="Arial" w:cs="Arial"/>
          <w:b/>
          <w:sz w:val="32"/>
          <w:szCs w:val="32"/>
        </w:rPr>
      </w:pPr>
      <w:r w:rsidRPr="00FA1500">
        <w:rPr>
          <w:rFonts w:ascii="Arial" w:hAnsi="Arial" w:cs="Arial"/>
          <w:b/>
          <w:sz w:val="32"/>
          <w:szCs w:val="32"/>
        </w:rPr>
        <w:t>Date of next review:</w:t>
      </w:r>
      <w:r>
        <w:rPr>
          <w:rFonts w:ascii="Arial" w:hAnsi="Arial" w:cs="Arial"/>
          <w:b/>
          <w:sz w:val="32"/>
          <w:szCs w:val="32"/>
        </w:rPr>
        <w:t xml:space="preserve"> </w:t>
      </w:r>
      <w:r w:rsidR="00D9202A">
        <w:rPr>
          <w:rFonts w:ascii="Arial" w:hAnsi="Arial" w:cs="Arial"/>
          <w:b/>
          <w:sz w:val="32"/>
          <w:szCs w:val="32"/>
        </w:rPr>
        <w:t>September 2023</w:t>
      </w:r>
    </w:p>
    <w:p w:rsidR="00581C81" w:rsidRPr="00581C81" w:rsidRDefault="00581C81" w:rsidP="00581C81">
      <w:pPr>
        <w:pStyle w:val="Heading1"/>
        <w:numPr>
          <w:ilvl w:val="0"/>
          <w:numId w:val="0"/>
        </w:numPr>
        <w:ind w:left="-5"/>
        <w:rPr>
          <w:rFonts w:ascii="Century Gothic" w:hAnsi="Century Gothic"/>
        </w:rPr>
      </w:pPr>
      <w:bookmarkStart w:id="0" w:name="_GoBack"/>
      <w:bookmarkEnd w:id="0"/>
      <w:r w:rsidRPr="00581C81">
        <w:rPr>
          <w:rFonts w:ascii="Century Gothic" w:hAnsi="Century Gothic"/>
        </w:rPr>
        <w:lastRenderedPageBreak/>
        <w:t>Contents</w:t>
      </w:r>
      <w:r w:rsidRPr="00581C81">
        <w:rPr>
          <w:rFonts w:ascii="Century Gothic" w:hAnsi="Century Gothic"/>
          <w:b w:val="0"/>
          <w:sz w:val="20"/>
        </w:rPr>
        <w:t xml:space="preserve"> </w:t>
      </w:r>
    </w:p>
    <w:p w:rsidR="00581C81" w:rsidRPr="00581C81" w:rsidRDefault="00581C81" w:rsidP="00581C81">
      <w:pPr>
        <w:numPr>
          <w:ilvl w:val="0"/>
          <w:numId w:val="1"/>
        </w:numPr>
        <w:spacing w:after="63" w:line="249" w:lineRule="auto"/>
        <w:ind w:right="133" w:hanging="224"/>
        <w:rPr>
          <w:rFonts w:ascii="Century Gothic" w:hAnsi="Century Gothic"/>
        </w:rPr>
      </w:pPr>
      <w:proofErr w:type="gramStart"/>
      <w:r w:rsidRPr="00581C81">
        <w:rPr>
          <w:rFonts w:ascii="Century Gothic" w:hAnsi="Century Gothic"/>
        </w:rPr>
        <w:t>Aims ........................................................................................................</w:t>
      </w:r>
      <w:proofErr w:type="gramEnd"/>
      <w:r w:rsidRPr="00581C81">
        <w:rPr>
          <w:rFonts w:ascii="Century Gothic" w:hAnsi="Century Gothic"/>
        </w:rPr>
        <w:t xml:space="preserve"> 2</w:t>
      </w:r>
      <w:r w:rsidRPr="00581C81">
        <w:rPr>
          <w:rFonts w:ascii="Century Gothic" w:eastAsia="Calibri" w:hAnsi="Century Gothic" w:cs="Calibri"/>
        </w:rPr>
        <w:t xml:space="preserve"> </w:t>
      </w:r>
    </w:p>
    <w:p w:rsidR="00581C81" w:rsidRPr="00581C81" w:rsidRDefault="00581C81" w:rsidP="00581C81">
      <w:pPr>
        <w:spacing w:after="63" w:line="249" w:lineRule="auto"/>
        <w:ind w:left="224" w:right="133"/>
        <w:rPr>
          <w:rFonts w:ascii="Century Gothic" w:hAnsi="Century Gothic"/>
        </w:rPr>
      </w:pPr>
    </w:p>
    <w:p w:rsidR="00581C81" w:rsidRPr="00581C81" w:rsidRDefault="00581C81" w:rsidP="00581C81">
      <w:pPr>
        <w:numPr>
          <w:ilvl w:val="0"/>
          <w:numId w:val="1"/>
        </w:numPr>
        <w:spacing w:after="67" w:line="249" w:lineRule="auto"/>
        <w:ind w:right="133" w:hanging="224"/>
        <w:rPr>
          <w:rFonts w:ascii="Century Gothic" w:hAnsi="Century Gothic"/>
        </w:rPr>
      </w:pPr>
      <w:r w:rsidRPr="00581C81">
        <w:rPr>
          <w:rFonts w:ascii="Century Gothic" w:hAnsi="Century Gothic"/>
        </w:rPr>
        <w:t>Legislation and statutory guidance..................................................... 2</w:t>
      </w:r>
      <w:r w:rsidRPr="00581C81">
        <w:rPr>
          <w:rFonts w:ascii="Century Gothic" w:eastAsia="Calibri" w:hAnsi="Century Gothic" w:cs="Calibri"/>
        </w:rPr>
        <w:t xml:space="preserve"> </w:t>
      </w:r>
    </w:p>
    <w:p w:rsidR="00581C81" w:rsidRPr="00581C81" w:rsidRDefault="00581C81" w:rsidP="00581C81">
      <w:pPr>
        <w:spacing w:after="67" w:line="249" w:lineRule="auto"/>
        <w:ind w:left="224" w:right="133"/>
        <w:rPr>
          <w:rFonts w:ascii="Century Gothic" w:hAnsi="Century Gothic"/>
        </w:rPr>
      </w:pPr>
    </w:p>
    <w:p w:rsidR="00581C81" w:rsidRPr="00581C81" w:rsidRDefault="00581C81" w:rsidP="00581C81">
      <w:pPr>
        <w:numPr>
          <w:ilvl w:val="0"/>
          <w:numId w:val="1"/>
        </w:numPr>
        <w:spacing w:after="63" w:line="249" w:lineRule="auto"/>
        <w:ind w:right="133" w:hanging="224"/>
        <w:rPr>
          <w:rFonts w:ascii="Century Gothic" w:hAnsi="Century Gothic"/>
        </w:rPr>
      </w:pPr>
      <w:proofErr w:type="gramStart"/>
      <w:r w:rsidRPr="00581C81">
        <w:rPr>
          <w:rFonts w:ascii="Century Gothic" w:hAnsi="Century Gothic"/>
        </w:rPr>
        <w:t>Definitions ..................................</w:t>
      </w:r>
      <w:r>
        <w:rPr>
          <w:rFonts w:ascii="Century Gothic" w:hAnsi="Century Gothic"/>
        </w:rPr>
        <w:t>.....................................</w:t>
      </w:r>
      <w:r w:rsidRPr="00581C81">
        <w:rPr>
          <w:rFonts w:ascii="Century Gothic" w:hAnsi="Century Gothic"/>
        </w:rPr>
        <w:t>........................</w:t>
      </w:r>
      <w:proofErr w:type="gramEnd"/>
      <w:r w:rsidRPr="00581C81">
        <w:rPr>
          <w:rFonts w:ascii="Century Gothic" w:hAnsi="Century Gothic"/>
        </w:rPr>
        <w:t xml:space="preserve"> 2</w:t>
      </w:r>
      <w:r w:rsidRPr="00581C81">
        <w:rPr>
          <w:rFonts w:ascii="Century Gothic" w:eastAsia="Calibri" w:hAnsi="Century Gothic" w:cs="Calibri"/>
        </w:rPr>
        <w:t xml:space="preserve"> </w:t>
      </w:r>
    </w:p>
    <w:p w:rsidR="00581C81" w:rsidRPr="00581C81" w:rsidRDefault="00581C81" w:rsidP="00581C81">
      <w:pPr>
        <w:spacing w:after="63" w:line="249" w:lineRule="auto"/>
        <w:ind w:left="224" w:right="133"/>
        <w:rPr>
          <w:rFonts w:ascii="Century Gothic" w:hAnsi="Century Gothic"/>
        </w:rPr>
      </w:pPr>
    </w:p>
    <w:p w:rsidR="00581C81" w:rsidRPr="00581C81" w:rsidRDefault="00581C81" w:rsidP="00581C81">
      <w:pPr>
        <w:numPr>
          <w:ilvl w:val="0"/>
          <w:numId w:val="1"/>
        </w:numPr>
        <w:spacing w:after="68" w:line="249" w:lineRule="auto"/>
        <w:ind w:right="133" w:hanging="224"/>
        <w:rPr>
          <w:rFonts w:ascii="Century Gothic" w:hAnsi="Century Gothic"/>
        </w:rPr>
      </w:pPr>
      <w:r w:rsidRPr="00581C81">
        <w:rPr>
          <w:rFonts w:ascii="Century Gothic" w:hAnsi="Century Gothic"/>
        </w:rPr>
        <w:t xml:space="preserve">Identity of our designated </w:t>
      </w:r>
      <w:proofErr w:type="gramStart"/>
      <w:r w:rsidRPr="00581C81">
        <w:rPr>
          <w:rFonts w:ascii="Century Gothic" w:hAnsi="Century Gothic"/>
        </w:rPr>
        <w:t>teacher ...........</w:t>
      </w:r>
      <w:r>
        <w:rPr>
          <w:rFonts w:ascii="Century Gothic" w:hAnsi="Century Gothic"/>
        </w:rPr>
        <w:t>.....................</w:t>
      </w:r>
      <w:r w:rsidRPr="00581C81">
        <w:rPr>
          <w:rFonts w:ascii="Century Gothic" w:hAnsi="Century Gothic"/>
        </w:rPr>
        <w:t>.....................</w:t>
      </w:r>
      <w:proofErr w:type="gramEnd"/>
      <w:r w:rsidRPr="00581C81">
        <w:rPr>
          <w:rFonts w:ascii="Century Gothic" w:hAnsi="Century Gothic"/>
        </w:rPr>
        <w:t xml:space="preserve"> 3</w:t>
      </w:r>
      <w:r w:rsidRPr="00581C81">
        <w:rPr>
          <w:rFonts w:ascii="Century Gothic" w:eastAsia="Calibri" w:hAnsi="Century Gothic" w:cs="Calibri"/>
        </w:rPr>
        <w:t xml:space="preserve"> </w:t>
      </w:r>
    </w:p>
    <w:p w:rsidR="00581C81" w:rsidRPr="00581C81" w:rsidRDefault="00581C81" w:rsidP="00581C81">
      <w:pPr>
        <w:spacing w:after="68" w:line="249" w:lineRule="auto"/>
        <w:ind w:left="224" w:right="133"/>
        <w:rPr>
          <w:rFonts w:ascii="Century Gothic" w:hAnsi="Century Gothic"/>
        </w:rPr>
      </w:pPr>
    </w:p>
    <w:p w:rsidR="00581C81" w:rsidRPr="00581C81" w:rsidRDefault="00581C81" w:rsidP="00581C81">
      <w:pPr>
        <w:numPr>
          <w:ilvl w:val="0"/>
          <w:numId w:val="1"/>
        </w:numPr>
        <w:spacing w:after="63" w:line="249" w:lineRule="auto"/>
        <w:ind w:right="133" w:hanging="224"/>
        <w:rPr>
          <w:rFonts w:ascii="Century Gothic" w:hAnsi="Century Gothic"/>
        </w:rPr>
      </w:pPr>
      <w:r w:rsidRPr="00581C81">
        <w:rPr>
          <w:rFonts w:ascii="Century Gothic" w:hAnsi="Century Gothic"/>
        </w:rPr>
        <w:t>Role of the designated teacher ..............................</w:t>
      </w:r>
      <w:r>
        <w:rPr>
          <w:rFonts w:ascii="Century Gothic" w:hAnsi="Century Gothic"/>
        </w:rPr>
        <w:t>........</w:t>
      </w:r>
      <w:r w:rsidRPr="00581C81">
        <w:rPr>
          <w:rFonts w:ascii="Century Gothic" w:hAnsi="Century Gothic"/>
        </w:rPr>
        <w:t>.................... 3</w:t>
      </w:r>
      <w:r w:rsidRPr="00581C81">
        <w:rPr>
          <w:rFonts w:ascii="Century Gothic" w:eastAsia="Calibri" w:hAnsi="Century Gothic" w:cs="Calibri"/>
        </w:rPr>
        <w:t xml:space="preserve"> </w:t>
      </w:r>
    </w:p>
    <w:p w:rsidR="00581C81" w:rsidRPr="00581C81" w:rsidRDefault="00581C81" w:rsidP="00581C81">
      <w:pPr>
        <w:spacing w:after="0"/>
        <w:rPr>
          <w:rFonts w:ascii="Century Gothic" w:hAnsi="Century Gothic"/>
        </w:rPr>
      </w:pPr>
    </w:p>
    <w:p w:rsidR="00581C81" w:rsidRPr="00581C81" w:rsidRDefault="00581C81" w:rsidP="00581C81">
      <w:pPr>
        <w:spacing w:after="9"/>
        <w:rPr>
          <w:rFonts w:ascii="Century Gothic" w:hAnsi="Century Gothic"/>
        </w:rPr>
      </w:pPr>
      <w:r w:rsidRPr="00581C81">
        <w:rPr>
          <w:rFonts w:ascii="Century Gothic" w:eastAsia="Calibri" w:hAnsi="Century Gothic" w:cs="Calibri"/>
          <w:noProof/>
          <w:lang w:eastAsia="en-GB"/>
        </w:rPr>
        <mc:AlternateContent>
          <mc:Choice Requires="wpg">
            <w:drawing>
              <wp:inline distT="0" distB="0" distL="0" distR="0" wp14:anchorId="1236775B" wp14:editId="4E8D9235">
                <wp:extent cx="6158865" cy="12700"/>
                <wp:effectExtent l="0" t="0" r="0" b="0"/>
                <wp:docPr id="8661" name="Group 8661"/>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410" name="Shape 410"/>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D4E5234" id="Group 8661" o:spid="_x0000_s1026" style="width:484.95pt;height:1pt;mso-position-horizontal-relative:char;mso-position-vertical-relative:line" coordsize="6158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">
                <v:shape id="Shape 410" o:spid="_x0000_s1027" style="position:absolute;width:61588;height:0;visibility:visible;mso-wrap-style:square;v-text-anchor:top" coordsize="615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" path="m,l6158865,e" filled="f" strokecolor="#12263f" strokeweight="1pt">
                  <v:stroke miterlimit="83231f" joinstyle="miter"/>
                  <v:path arrowok="t" textboxrect="0,0,6158865,0"/>
                </v:shape>
                <w10:anchorlock/>
              </v:group>
            </w:pict>
          </mc:Fallback>
        </mc:AlternateContent>
      </w:r>
    </w:p>
    <w:p w:rsidR="00581C81" w:rsidRPr="00581C81" w:rsidRDefault="00581C81" w:rsidP="00581C81">
      <w:pPr>
        <w:spacing w:after="176"/>
        <w:rPr>
          <w:rFonts w:ascii="Century Gothic" w:hAnsi="Century Gothic"/>
        </w:rPr>
      </w:pPr>
    </w:p>
    <w:p w:rsidR="00581C81" w:rsidRPr="00581C81" w:rsidRDefault="00581C81" w:rsidP="00581C81">
      <w:pPr>
        <w:pStyle w:val="Heading1"/>
        <w:ind w:left="293" w:hanging="308"/>
        <w:rPr>
          <w:rFonts w:ascii="Century Gothic" w:hAnsi="Century Gothic"/>
        </w:rPr>
      </w:pPr>
      <w:r w:rsidRPr="00581C81">
        <w:rPr>
          <w:rFonts w:ascii="Century Gothic" w:hAnsi="Century Gothic"/>
        </w:rPr>
        <w:t xml:space="preserve">Aims </w:t>
      </w:r>
    </w:p>
    <w:p w:rsidR="00581C81" w:rsidRPr="00581C81" w:rsidRDefault="00581C81" w:rsidP="00581C81">
      <w:pPr>
        <w:ind w:right="133"/>
        <w:rPr>
          <w:rFonts w:ascii="Century Gothic" w:hAnsi="Century Gothic"/>
        </w:rPr>
      </w:pPr>
      <w:r w:rsidRPr="00581C81">
        <w:rPr>
          <w:rFonts w:ascii="Century Gothic" w:hAnsi="Century Gothic"/>
        </w:rPr>
        <w:t xml:space="preserve">The school aims to ensure that: </w:t>
      </w:r>
    </w:p>
    <w:p w:rsidR="00581C81" w:rsidRPr="00581C81" w:rsidRDefault="00581C81" w:rsidP="00581C81">
      <w:pPr>
        <w:ind w:left="325" w:right="133" w:hanging="168"/>
        <w:rPr>
          <w:rFonts w:ascii="Century Gothic" w:hAnsi="Century Gothic"/>
        </w:rPr>
      </w:pPr>
      <w:r w:rsidRPr="00581C81">
        <w:rPr>
          <w:rFonts w:ascii="Century Gothic" w:hAnsi="Century Gothic"/>
          <w:noProof/>
          <w:lang w:eastAsia="en-GB"/>
        </w:rPr>
        <w:drawing>
          <wp:inline distT="0" distB="0" distL="0" distR="0" wp14:anchorId="282EE547" wp14:editId="2A1EAF75">
            <wp:extent cx="63500" cy="101600"/>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A suitable member of staff is appointed as the designated teacher for looked-after and previously looked</w:t>
      </w:r>
      <w:r>
        <w:rPr>
          <w:rFonts w:ascii="Century Gothic" w:hAnsi="Century Gothic"/>
        </w:rPr>
        <w:t xml:space="preserve"> </w:t>
      </w:r>
      <w:r w:rsidRPr="00581C81">
        <w:rPr>
          <w:rFonts w:ascii="Century Gothic" w:hAnsi="Century Gothic"/>
        </w:rPr>
        <w:t xml:space="preserve">after children </w:t>
      </w:r>
    </w:p>
    <w:p w:rsidR="00581C81" w:rsidRPr="00581C81" w:rsidRDefault="00581C81" w:rsidP="00581C81">
      <w:pPr>
        <w:ind w:left="325" w:right="133" w:hanging="168"/>
        <w:rPr>
          <w:rFonts w:ascii="Century Gothic" w:hAnsi="Century Gothic"/>
        </w:rPr>
      </w:pPr>
      <w:r w:rsidRPr="00581C81">
        <w:rPr>
          <w:rFonts w:ascii="Century Gothic" w:hAnsi="Century Gothic"/>
          <w:noProof/>
          <w:lang w:eastAsia="en-GB"/>
        </w:rPr>
        <w:drawing>
          <wp:inline distT="0" distB="0" distL="0" distR="0" wp14:anchorId="763DED19" wp14:editId="40BDD0DE">
            <wp:extent cx="63500" cy="10160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The designated teacher promotes the educational achievement of looked-after and previously looked-after children, and supports other staff members to do this too </w:t>
      </w:r>
    </w:p>
    <w:p w:rsidR="00581C81" w:rsidRPr="00581C81" w:rsidRDefault="00581C81" w:rsidP="00581C81">
      <w:pPr>
        <w:ind w:left="325" w:right="133" w:hanging="168"/>
        <w:rPr>
          <w:rFonts w:ascii="Century Gothic" w:hAnsi="Century Gothic"/>
        </w:rPr>
      </w:pPr>
      <w:r w:rsidRPr="00581C81">
        <w:rPr>
          <w:rFonts w:ascii="Century Gothic" w:hAnsi="Century Gothic"/>
          <w:noProof/>
          <w:lang w:eastAsia="en-GB"/>
        </w:rPr>
        <w:drawing>
          <wp:inline distT="0" distB="0" distL="0" distR="0" wp14:anchorId="4D02A6FF" wp14:editId="79CD5003">
            <wp:extent cx="63500" cy="10160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Staff, parents, carers and guardians are aware of the identity of the designated teacher, how to contact them and what they are responsible for </w:t>
      </w:r>
    </w:p>
    <w:p w:rsidR="00581C81" w:rsidRPr="00581C81" w:rsidRDefault="00581C81" w:rsidP="00581C81">
      <w:pPr>
        <w:spacing w:after="180"/>
        <w:rPr>
          <w:rFonts w:ascii="Century Gothic" w:hAnsi="Century Gothic"/>
        </w:rPr>
      </w:pPr>
      <w:r w:rsidRPr="00581C81">
        <w:rPr>
          <w:rFonts w:ascii="Century Gothic" w:hAnsi="Century Gothic"/>
        </w:rPr>
        <w:t xml:space="preserve"> </w:t>
      </w:r>
    </w:p>
    <w:p w:rsidR="00581C81" w:rsidRPr="00581C81" w:rsidRDefault="00581C81" w:rsidP="00581C81">
      <w:pPr>
        <w:pStyle w:val="Heading1"/>
        <w:ind w:left="293" w:hanging="308"/>
        <w:rPr>
          <w:rFonts w:ascii="Century Gothic" w:hAnsi="Century Gothic"/>
        </w:rPr>
      </w:pPr>
      <w:r w:rsidRPr="00581C81">
        <w:rPr>
          <w:rFonts w:ascii="Century Gothic" w:hAnsi="Century Gothic"/>
        </w:rPr>
        <w:t xml:space="preserve">Legislation and statutory guidance </w:t>
      </w:r>
    </w:p>
    <w:p w:rsidR="00581C81" w:rsidRPr="00581C81" w:rsidRDefault="00581C81" w:rsidP="00581C81">
      <w:pPr>
        <w:spacing w:after="116" w:line="242" w:lineRule="auto"/>
        <w:rPr>
          <w:rFonts w:ascii="Century Gothic" w:hAnsi="Century Gothic"/>
        </w:rPr>
      </w:pPr>
      <w:r w:rsidRPr="00581C81">
        <w:rPr>
          <w:rFonts w:ascii="Century Gothic" w:hAnsi="Century Gothic"/>
        </w:rPr>
        <w:t xml:space="preserve">This policy is based on the Department for Education’s </w:t>
      </w:r>
      <w:hyperlink r:id="rId7">
        <w:r w:rsidRPr="00581C81">
          <w:rPr>
            <w:rFonts w:ascii="Century Gothic" w:hAnsi="Century Gothic"/>
            <w:u w:val="single" w:color="000000"/>
          </w:rPr>
          <w:t>statutory guidance on the designated teacher for</w:t>
        </w:r>
      </w:hyperlink>
      <w:hyperlink r:id="rId8">
        <w:r w:rsidRPr="00581C81">
          <w:rPr>
            <w:rFonts w:ascii="Century Gothic" w:hAnsi="Century Gothic"/>
          </w:rPr>
          <w:t xml:space="preserve"> </w:t>
        </w:r>
      </w:hyperlink>
      <w:hyperlink r:id="rId9">
        <w:r w:rsidRPr="00581C81">
          <w:rPr>
            <w:rFonts w:ascii="Century Gothic" w:hAnsi="Century Gothic"/>
            <w:u w:val="single" w:color="000000"/>
          </w:rPr>
          <w:t>looked</w:t>
        </w:r>
      </w:hyperlink>
      <w:hyperlink r:id="rId10">
        <w:r w:rsidRPr="00581C81">
          <w:rPr>
            <w:rFonts w:ascii="Century Gothic" w:hAnsi="Century Gothic"/>
            <w:u w:val="single" w:color="000000"/>
          </w:rPr>
          <w:t>-</w:t>
        </w:r>
      </w:hyperlink>
      <w:hyperlink r:id="rId11">
        <w:r w:rsidRPr="00581C81">
          <w:rPr>
            <w:rFonts w:ascii="Century Gothic" w:hAnsi="Century Gothic"/>
            <w:u w:val="single" w:color="000000"/>
          </w:rPr>
          <w:t>after and previously looked</w:t>
        </w:r>
      </w:hyperlink>
      <w:hyperlink r:id="rId12">
        <w:r w:rsidRPr="00581C81">
          <w:rPr>
            <w:rFonts w:ascii="Century Gothic" w:hAnsi="Century Gothic"/>
            <w:u w:val="single" w:color="000000"/>
          </w:rPr>
          <w:t>-</w:t>
        </w:r>
      </w:hyperlink>
      <w:hyperlink r:id="rId13">
        <w:r w:rsidRPr="00581C81">
          <w:rPr>
            <w:rFonts w:ascii="Century Gothic" w:hAnsi="Century Gothic"/>
            <w:u w:val="single" w:color="000000"/>
          </w:rPr>
          <w:t>after children</w:t>
        </w:r>
      </w:hyperlink>
      <w:hyperlink r:id="rId14">
        <w:r w:rsidRPr="00581C81">
          <w:rPr>
            <w:rFonts w:ascii="Century Gothic" w:hAnsi="Century Gothic"/>
          </w:rPr>
          <w:t>.</w:t>
        </w:r>
      </w:hyperlink>
      <w:r w:rsidRPr="00581C81">
        <w:rPr>
          <w:rFonts w:ascii="Century Gothic" w:hAnsi="Century Gothic"/>
        </w:rPr>
        <w:t xml:space="preserve"> </w:t>
      </w:r>
    </w:p>
    <w:p w:rsidR="00581C81" w:rsidRPr="00581C81" w:rsidRDefault="00581C81" w:rsidP="00581C81">
      <w:pPr>
        <w:ind w:right="133"/>
        <w:rPr>
          <w:rFonts w:ascii="Century Gothic" w:hAnsi="Century Gothic"/>
        </w:rPr>
      </w:pPr>
      <w:r w:rsidRPr="00581C81">
        <w:rPr>
          <w:rFonts w:ascii="Century Gothic" w:hAnsi="Century Gothic"/>
        </w:rPr>
        <w:t xml:space="preserve">It also takes into account </w:t>
      </w:r>
      <w:hyperlink r:id="rId15">
        <w:r w:rsidRPr="00581C81">
          <w:rPr>
            <w:rFonts w:ascii="Century Gothic" w:hAnsi="Century Gothic"/>
            <w:u w:val="single" w:color="000000"/>
          </w:rPr>
          <w:t>section 2E</w:t>
        </w:r>
      </w:hyperlink>
      <w:hyperlink r:id="rId16">
        <w:r w:rsidRPr="00581C81">
          <w:rPr>
            <w:rFonts w:ascii="Century Gothic" w:hAnsi="Century Gothic"/>
          </w:rPr>
          <w:t xml:space="preserve"> </w:t>
        </w:r>
      </w:hyperlink>
      <w:r w:rsidRPr="00581C81">
        <w:rPr>
          <w:rFonts w:ascii="Century Gothic" w:hAnsi="Century Gothic"/>
        </w:rPr>
        <w:t xml:space="preserve">of the Academies Act 2010. </w:t>
      </w:r>
    </w:p>
    <w:p w:rsidR="00581C81" w:rsidRPr="00581C81" w:rsidRDefault="00581C81" w:rsidP="00581C81">
      <w:pPr>
        <w:ind w:right="133"/>
        <w:rPr>
          <w:rFonts w:ascii="Century Gothic" w:hAnsi="Century Gothic"/>
        </w:rPr>
      </w:pPr>
      <w:r w:rsidRPr="00581C81">
        <w:rPr>
          <w:rFonts w:ascii="Century Gothic" w:hAnsi="Century Gothic"/>
        </w:rPr>
        <w:t xml:space="preserve">This policy complies with our funding agreement and articles of association. </w:t>
      </w:r>
    </w:p>
    <w:p w:rsidR="00581C81" w:rsidRDefault="00581C81" w:rsidP="00581C81">
      <w:pPr>
        <w:spacing w:after="180"/>
        <w:rPr>
          <w:rFonts w:ascii="Century Gothic" w:hAnsi="Century Gothic"/>
        </w:rPr>
      </w:pPr>
      <w:r w:rsidRPr="00581C81">
        <w:rPr>
          <w:rFonts w:ascii="Century Gothic" w:hAnsi="Century Gothic"/>
        </w:rPr>
        <w:t xml:space="preserve"> </w:t>
      </w:r>
    </w:p>
    <w:p w:rsidR="00581C81" w:rsidRDefault="00581C81" w:rsidP="00581C81">
      <w:pPr>
        <w:spacing w:after="180"/>
        <w:rPr>
          <w:rFonts w:ascii="Century Gothic" w:hAnsi="Century Gothic"/>
        </w:rPr>
      </w:pPr>
    </w:p>
    <w:p w:rsidR="00581C81" w:rsidRDefault="00581C81" w:rsidP="00581C81">
      <w:pPr>
        <w:spacing w:after="180"/>
        <w:rPr>
          <w:rFonts w:ascii="Century Gothic" w:hAnsi="Century Gothic"/>
        </w:rPr>
      </w:pPr>
    </w:p>
    <w:p w:rsidR="00581C81" w:rsidRDefault="00581C81" w:rsidP="00581C81">
      <w:pPr>
        <w:spacing w:after="180"/>
        <w:rPr>
          <w:rFonts w:ascii="Century Gothic" w:hAnsi="Century Gothic"/>
        </w:rPr>
      </w:pPr>
    </w:p>
    <w:p w:rsidR="00581C81" w:rsidRDefault="00581C81" w:rsidP="00581C81">
      <w:pPr>
        <w:spacing w:after="180"/>
        <w:rPr>
          <w:rFonts w:ascii="Century Gothic" w:hAnsi="Century Gothic"/>
        </w:rPr>
      </w:pPr>
    </w:p>
    <w:p w:rsidR="00581C81" w:rsidRDefault="00581C81" w:rsidP="00581C81">
      <w:pPr>
        <w:spacing w:after="180"/>
        <w:rPr>
          <w:rFonts w:ascii="Century Gothic" w:hAnsi="Century Gothic"/>
        </w:rPr>
      </w:pPr>
    </w:p>
    <w:p w:rsidR="00581C81" w:rsidRDefault="00581C81" w:rsidP="00581C81">
      <w:pPr>
        <w:spacing w:after="180"/>
        <w:rPr>
          <w:rFonts w:ascii="Century Gothic" w:hAnsi="Century Gothic"/>
        </w:rPr>
      </w:pPr>
    </w:p>
    <w:p w:rsidR="00725331" w:rsidRDefault="00725331" w:rsidP="00581C81">
      <w:pPr>
        <w:spacing w:after="180"/>
        <w:rPr>
          <w:rFonts w:ascii="Century Gothic" w:hAnsi="Century Gothic"/>
        </w:rPr>
      </w:pPr>
    </w:p>
    <w:p w:rsidR="00725331" w:rsidRDefault="00725331" w:rsidP="00581C81">
      <w:pPr>
        <w:spacing w:after="180"/>
        <w:rPr>
          <w:rFonts w:ascii="Century Gothic" w:hAnsi="Century Gothic"/>
        </w:rPr>
      </w:pPr>
    </w:p>
    <w:p w:rsidR="00581C81" w:rsidRPr="00581C81" w:rsidRDefault="00581C81" w:rsidP="00581C81">
      <w:pPr>
        <w:spacing w:after="180"/>
        <w:rPr>
          <w:rFonts w:ascii="Century Gothic" w:hAnsi="Century Gothic"/>
        </w:rPr>
      </w:pPr>
    </w:p>
    <w:p w:rsidR="00581C81" w:rsidRPr="00581C81" w:rsidRDefault="00581C81" w:rsidP="00581C81">
      <w:pPr>
        <w:pStyle w:val="Heading1"/>
        <w:ind w:left="293" w:hanging="308"/>
        <w:rPr>
          <w:rFonts w:ascii="Century Gothic" w:hAnsi="Century Gothic"/>
        </w:rPr>
      </w:pPr>
      <w:r w:rsidRPr="00581C81">
        <w:rPr>
          <w:rFonts w:ascii="Century Gothic" w:hAnsi="Century Gothic"/>
        </w:rPr>
        <w:lastRenderedPageBreak/>
        <w:t xml:space="preserve">Definitions </w:t>
      </w:r>
    </w:p>
    <w:p w:rsidR="00581C81" w:rsidRPr="00581C81" w:rsidRDefault="00581C81" w:rsidP="00581C81">
      <w:pPr>
        <w:ind w:right="133"/>
        <w:rPr>
          <w:rFonts w:ascii="Century Gothic" w:hAnsi="Century Gothic"/>
        </w:rPr>
      </w:pPr>
      <w:r w:rsidRPr="00581C81">
        <w:rPr>
          <w:rFonts w:ascii="Century Gothic" w:eastAsia="Arial" w:hAnsi="Century Gothic" w:cs="Arial"/>
          <w:b/>
        </w:rPr>
        <w:t>Looked-after children</w:t>
      </w:r>
      <w:r w:rsidRPr="00581C81">
        <w:rPr>
          <w:rFonts w:ascii="Century Gothic" w:hAnsi="Century Gothic"/>
        </w:rPr>
        <w:t xml:space="preserve"> are registered pupils that are: </w:t>
      </w:r>
    </w:p>
    <w:p w:rsidR="00581C81" w:rsidRPr="00581C81" w:rsidRDefault="00581C81" w:rsidP="00581C81">
      <w:pPr>
        <w:ind w:left="167" w:right="133"/>
        <w:rPr>
          <w:rFonts w:ascii="Century Gothic" w:hAnsi="Century Gothic"/>
        </w:rPr>
      </w:pPr>
      <w:r w:rsidRPr="00581C81">
        <w:rPr>
          <w:rFonts w:ascii="Century Gothic" w:hAnsi="Century Gothic"/>
          <w:noProof/>
          <w:lang w:eastAsia="en-GB"/>
        </w:rPr>
        <w:drawing>
          <wp:inline distT="0" distB="0" distL="0" distR="0" wp14:anchorId="548378F3" wp14:editId="52C3F7D7">
            <wp:extent cx="63500" cy="101600"/>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In the care of a local authority, or </w:t>
      </w:r>
    </w:p>
    <w:p w:rsidR="00581C81" w:rsidRPr="00581C81" w:rsidRDefault="00581C81" w:rsidP="00581C81">
      <w:pPr>
        <w:ind w:left="325" w:right="133" w:hanging="168"/>
        <w:rPr>
          <w:rFonts w:ascii="Century Gothic" w:hAnsi="Century Gothic"/>
        </w:rPr>
      </w:pPr>
      <w:r w:rsidRPr="00581C81">
        <w:rPr>
          <w:rFonts w:ascii="Century Gothic" w:hAnsi="Century Gothic"/>
          <w:noProof/>
          <w:lang w:eastAsia="en-GB"/>
        </w:rPr>
        <w:drawing>
          <wp:inline distT="0" distB="0" distL="0" distR="0" wp14:anchorId="4307CCB8" wp14:editId="1D4591FA">
            <wp:extent cx="63500" cy="101600"/>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Provided with accommodation by a local authority in the exercise of its social services functions, for a continuous period of more than 24 hours </w:t>
      </w:r>
    </w:p>
    <w:p w:rsidR="00581C81" w:rsidRPr="00581C81" w:rsidRDefault="00581C81" w:rsidP="00581C81">
      <w:pPr>
        <w:ind w:right="133"/>
        <w:rPr>
          <w:rFonts w:ascii="Century Gothic" w:hAnsi="Century Gothic"/>
        </w:rPr>
      </w:pPr>
      <w:r w:rsidRPr="00581C81">
        <w:rPr>
          <w:rFonts w:ascii="Century Gothic" w:eastAsia="Arial" w:hAnsi="Century Gothic" w:cs="Arial"/>
          <w:b/>
        </w:rPr>
        <w:t>Previously looked-after children</w:t>
      </w:r>
      <w:r w:rsidRPr="00581C81">
        <w:rPr>
          <w:rFonts w:ascii="Century Gothic" w:hAnsi="Century Gothic"/>
        </w:rPr>
        <w:t xml:space="preserve"> are registered pupils that fall into either of these categories: </w:t>
      </w:r>
    </w:p>
    <w:p w:rsidR="00581C81" w:rsidRPr="00581C81" w:rsidRDefault="00581C81" w:rsidP="00581C81">
      <w:pPr>
        <w:ind w:left="167" w:right="133"/>
        <w:rPr>
          <w:rFonts w:ascii="Century Gothic" w:hAnsi="Century Gothic"/>
        </w:rPr>
      </w:pPr>
      <w:r w:rsidRPr="00581C81">
        <w:rPr>
          <w:rFonts w:ascii="Century Gothic" w:hAnsi="Century Gothic"/>
          <w:noProof/>
          <w:lang w:eastAsia="en-GB"/>
        </w:rPr>
        <w:drawing>
          <wp:inline distT="0" distB="0" distL="0" distR="0" wp14:anchorId="10FDE336" wp14:editId="77025BB7">
            <wp:extent cx="63500" cy="10160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They were looked after by a local authority but ceased to be as a result of any of the following: </w:t>
      </w:r>
    </w:p>
    <w:p w:rsidR="00581C81" w:rsidRPr="00581C81" w:rsidRDefault="00581C81" w:rsidP="00581C81">
      <w:pPr>
        <w:numPr>
          <w:ilvl w:val="0"/>
          <w:numId w:val="2"/>
        </w:numPr>
        <w:spacing w:after="112" w:line="249" w:lineRule="auto"/>
        <w:ind w:right="744" w:hanging="360"/>
        <w:rPr>
          <w:rFonts w:ascii="Century Gothic" w:hAnsi="Century Gothic"/>
        </w:rPr>
      </w:pPr>
      <w:r w:rsidRPr="00581C81">
        <w:rPr>
          <w:rFonts w:ascii="Century Gothic" w:hAnsi="Century Gothic"/>
        </w:rPr>
        <w:t xml:space="preserve">A child arrangements order, which includes arrangements relating to who the child lives with and when they are to live with them </w:t>
      </w:r>
    </w:p>
    <w:p w:rsidR="00581C81" w:rsidRPr="00581C81" w:rsidRDefault="00581C81" w:rsidP="00581C81">
      <w:pPr>
        <w:numPr>
          <w:ilvl w:val="0"/>
          <w:numId w:val="2"/>
        </w:numPr>
        <w:spacing w:after="0" w:line="389" w:lineRule="auto"/>
        <w:ind w:right="744" w:hanging="360"/>
        <w:rPr>
          <w:rFonts w:ascii="Century Gothic" w:hAnsi="Century Gothic"/>
        </w:rPr>
      </w:pPr>
      <w:r w:rsidRPr="00581C81">
        <w:rPr>
          <w:rFonts w:ascii="Century Gothic" w:hAnsi="Century Gothic"/>
        </w:rPr>
        <w:t xml:space="preserve">A special guardianship order </w:t>
      </w:r>
      <w:r w:rsidRPr="00581C81">
        <w:rPr>
          <w:rFonts w:ascii="Century Gothic" w:eastAsia="Courier New" w:hAnsi="Century Gothic" w:cs="Courier New"/>
        </w:rPr>
        <w:t>o</w:t>
      </w:r>
      <w:r>
        <w:rPr>
          <w:rFonts w:ascii="Century Gothic" w:hAnsi="Century Gothic"/>
        </w:rPr>
        <w:t xml:space="preserve">r </w:t>
      </w:r>
      <w:r w:rsidRPr="00581C81">
        <w:rPr>
          <w:rFonts w:ascii="Century Gothic" w:hAnsi="Century Gothic"/>
        </w:rPr>
        <w:t xml:space="preserve">An adoption order </w:t>
      </w:r>
    </w:p>
    <w:p w:rsidR="00581C81" w:rsidRPr="00581C81" w:rsidRDefault="00581C81" w:rsidP="00581C81">
      <w:pPr>
        <w:ind w:left="167" w:right="133"/>
        <w:rPr>
          <w:rFonts w:ascii="Century Gothic" w:hAnsi="Century Gothic"/>
        </w:rPr>
      </w:pPr>
      <w:r w:rsidRPr="00581C81">
        <w:rPr>
          <w:rFonts w:ascii="Century Gothic" w:hAnsi="Century Gothic"/>
          <w:noProof/>
          <w:lang w:eastAsia="en-GB"/>
        </w:rPr>
        <w:drawing>
          <wp:inline distT="0" distB="0" distL="0" distR="0" wp14:anchorId="3085782A" wp14:editId="0B5FA054">
            <wp:extent cx="63500" cy="101600"/>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6"/>
                    <a:stretch>
                      <a:fillRect/>
                    </a:stretch>
                  </pic:blipFill>
                  <pic:spPr>
                    <a:xfrm>
                      <a:off x="0" y="0"/>
                      <a:ext cx="63500" cy="101600"/>
                    </a:xfrm>
                    <a:prstGeom prst="rect">
                      <a:avLst/>
                    </a:prstGeom>
                  </pic:spPr>
                </pic:pic>
              </a:graphicData>
            </a:graphic>
          </wp:inline>
        </w:drawing>
      </w:r>
      <w:r w:rsidRPr="00581C81">
        <w:rPr>
          <w:rFonts w:ascii="Century Gothic" w:hAnsi="Century Gothic"/>
        </w:rPr>
        <w:t xml:space="preserve"> They appear to the governing board to have: </w:t>
      </w:r>
    </w:p>
    <w:p w:rsidR="00581C81" w:rsidRPr="00581C81" w:rsidRDefault="00581C81" w:rsidP="00581C81">
      <w:pPr>
        <w:numPr>
          <w:ilvl w:val="0"/>
          <w:numId w:val="2"/>
        </w:numPr>
        <w:spacing w:after="112" w:line="313" w:lineRule="auto"/>
        <w:ind w:right="744" w:hanging="360"/>
        <w:rPr>
          <w:rFonts w:ascii="Century Gothic" w:hAnsi="Century Gothic"/>
        </w:rPr>
      </w:pPr>
      <w:r w:rsidRPr="00581C81">
        <w:rPr>
          <w:rFonts w:ascii="Century Gothic" w:hAnsi="Century Gothic"/>
        </w:rPr>
        <w:t xml:space="preserve">Been in state care in a place outside of England and Wales because they would not have otherwise been cared for adequately, and </w:t>
      </w:r>
      <w:r w:rsidRPr="00581C81">
        <w:rPr>
          <w:rFonts w:ascii="Century Gothic" w:eastAsia="Courier New" w:hAnsi="Century Gothic" w:cs="Courier New"/>
        </w:rPr>
        <w:t>o</w:t>
      </w:r>
      <w:r w:rsidRPr="00581C81">
        <w:rPr>
          <w:rFonts w:ascii="Century Gothic" w:hAnsi="Century Gothic"/>
        </w:rPr>
        <w:t xml:space="preserve"> </w:t>
      </w:r>
      <w:r w:rsidRPr="00581C81">
        <w:rPr>
          <w:rFonts w:ascii="Century Gothic" w:hAnsi="Century Gothic"/>
        </w:rPr>
        <w:tab/>
        <w:t xml:space="preserve">Ceased to be in that state care as a result of being adopted </w:t>
      </w:r>
    </w:p>
    <w:p w:rsidR="00581C81" w:rsidRPr="00581C81" w:rsidRDefault="00581C81" w:rsidP="00581C81">
      <w:pPr>
        <w:ind w:right="133"/>
        <w:rPr>
          <w:rFonts w:ascii="Century Gothic" w:hAnsi="Century Gothic"/>
        </w:rPr>
      </w:pPr>
      <w:r w:rsidRPr="00581C81">
        <w:rPr>
          <w:rFonts w:ascii="Century Gothic" w:eastAsia="Arial" w:hAnsi="Century Gothic" w:cs="Arial"/>
          <w:b/>
        </w:rPr>
        <w:t xml:space="preserve">Personal education plan (PEP) </w:t>
      </w:r>
      <w:r w:rsidRPr="00581C81">
        <w:rPr>
          <w:rFonts w:ascii="Century Gothic" w:hAnsi="Century Gothic"/>
        </w:rPr>
        <w:t xml:space="preserve">is part of a looked-after child’s care plan that is developed with the school. It forms a record of what needs to happen and who will make it happen to ensure the child reaches their full potential. </w:t>
      </w:r>
    </w:p>
    <w:p w:rsidR="00581C81" w:rsidRPr="00581C81" w:rsidRDefault="00581C81" w:rsidP="00581C81">
      <w:pPr>
        <w:ind w:right="133"/>
        <w:rPr>
          <w:rFonts w:ascii="Century Gothic" w:hAnsi="Century Gothic"/>
        </w:rPr>
      </w:pPr>
      <w:r w:rsidRPr="00581C81">
        <w:rPr>
          <w:rFonts w:ascii="Century Gothic" w:eastAsia="Arial" w:hAnsi="Century Gothic" w:cs="Arial"/>
          <w:b/>
        </w:rPr>
        <w:t xml:space="preserve">Virtual school head (VSH) </w:t>
      </w:r>
      <w:r w:rsidRPr="00581C81">
        <w:rPr>
          <w:rFonts w:ascii="Century Gothic" w:hAnsi="Century Gothic"/>
        </w:rPr>
        <w:t xml:space="preserve">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 </w:t>
      </w:r>
    </w:p>
    <w:p w:rsidR="00581C81" w:rsidRDefault="00581C81" w:rsidP="00581C81">
      <w:pPr>
        <w:rPr>
          <w:rFonts w:ascii="Arial" w:hAnsi="Arial" w:cs="Arial"/>
          <w:b/>
          <w:sz w:val="32"/>
          <w:szCs w:val="32"/>
        </w:rPr>
      </w:pPr>
    </w:p>
    <w:p w:rsidR="00581C81" w:rsidRPr="00D965AC" w:rsidRDefault="00581C81" w:rsidP="00581C81">
      <w:pPr>
        <w:pStyle w:val="Heading1"/>
        <w:ind w:left="293" w:hanging="308"/>
        <w:rPr>
          <w:rFonts w:ascii="Century Gothic" w:hAnsi="Century Gothic"/>
        </w:rPr>
      </w:pPr>
      <w:r w:rsidRPr="00D965AC">
        <w:rPr>
          <w:rFonts w:ascii="Century Gothic" w:hAnsi="Century Gothic"/>
        </w:rPr>
        <w:t xml:space="preserve">Identity of our designated teacher </w:t>
      </w:r>
    </w:p>
    <w:p w:rsidR="00581C81" w:rsidRPr="00D965AC" w:rsidRDefault="00581C81" w:rsidP="00581C81">
      <w:pPr>
        <w:ind w:right="133"/>
        <w:rPr>
          <w:rFonts w:ascii="Century Gothic" w:hAnsi="Century Gothic"/>
        </w:rPr>
      </w:pPr>
      <w:r w:rsidRPr="00D965AC">
        <w:rPr>
          <w:rFonts w:ascii="Century Gothic" w:hAnsi="Century Gothic"/>
        </w:rPr>
        <w:t xml:space="preserve">Our designated teacher is </w:t>
      </w:r>
      <w:r w:rsidR="0085585A">
        <w:rPr>
          <w:rFonts w:ascii="Century Gothic" w:hAnsi="Century Gothic"/>
        </w:rPr>
        <w:t xml:space="preserve">Elizabeth Earle, </w:t>
      </w:r>
      <w:r w:rsidRPr="00D965AC">
        <w:rPr>
          <w:rFonts w:ascii="Century Gothic" w:hAnsi="Century Gothic"/>
        </w:rPr>
        <w:t xml:space="preserve"> </w:t>
      </w:r>
    </w:p>
    <w:p w:rsidR="00581C81" w:rsidRPr="00D965AC" w:rsidRDefault="0027509B" w:rsidP="00581C81">
      <w:pPr>
        <w:spacing w:after="104"/>
        <w:rPr>
          <w:rFonts w:ascii="Century Gothic" w:hAnsi="Century Gothic"/>
        </w:rPr>
      </w:pPr>
      <w:r>
        <w:rPr>
          <w:rFonts w:ascii="Century Gothic" w:hAnsi="Century Gothic"/>
        </w:rPr>
        <w:t>You can contact her</w:t>
      </w:r>
      <w:r w:rsidR="00581C81" w:rsidRPr="00D965AC">
        <w:rPr>
          <w:rFonts w:ascii="Century Gothic" w:hAnsi="Century Gothic"/>
        </w:rPr>
        <w:t xml:space="preserve"> by email on </w:t>
      </w:r>
      <w:r w:rsidR="0085585A">
        <w:rPr>
          <w:rFonts w:ascii="Century Gothic" w:hAnsi="Century Gothic"/>
        </w:rPr>
        <w:t>e.earle@st-johns-inf.oldham.sch.uk</w:t>
      </w:r>
      <w:r w:rsidR="00581C81" w:rsidRPr="00D965AC">
        <w:rPr>
          <w:rFonts w:ascii="Century Gothic" w:hAnsi="Century Gothic"/>
        </w:rPr>
        <w:t xml:space="preserve"> </w:t>
      </w:r>
    </w:p>
    <w:p w:rsidR="00581C81" w:rsidRPr="00D965AC" w:rsidRDefault="00581C81" w:rsidP="00581C81">
      <w:pPr>
        <w:ind w:right="133"/>
        <w:rPr>
          <w:rFonts w:ascii="Century Gothic" w:hAnsi="Century Gothic"/>
        </w:rPr>
      </w:pPr>
      <w:r w:rsidRPr="00D965AC">
        <w:rPr>
          <w:rFonts w:ascii="Century Gothic" w:hAnsi="Century Gothic"/>
        </w:rPr>
        <w:t xml:space="preserve">Our designated teacher takes lead responsibility for promoting the educational achievement of looked-after and previously looked-after children at our school. They are your initial point of contact for any of the matters set out in the section below. </w:t>
      </w:r>
    </w:p>
    <w:p w:rsidR="00581C81" w:rsidRDefault="00581C81" w:rsidP="00581C81">
      <w:pPr>
        <w:ind w:right="133"/>
        <w:rPr>
          <w:rFonts w:ascii="Century Gothic" w:hAnsi="Century Gothic"/>
        </w:rPr>
      </w:pPr>
      <w:r w:rsidRPr="00D965AC">
        <w:rPr>
          <w:rFonts w:ascii="Century Gothic" w:hAnsi="Century Gothic"/>
        </w:rPr>
        <w:t xml:space="preserve">In the absence of </w:t>
      </w:r>
      <w:r w:rsidR="0085585A">
        <w:rPr>
          <w:rFonts w:ascii="Century Gothic" w:hAnsi="Century Gothic"/>
        </w:rPr>
        <w:t>Miss Earle</w:t>
      </w:r>
      <w:r w:rsidRPr="00D965AC">
        <w:rPr>
          <w:rFonts w:ascii="Century Gothic" w:hAnsi="Century Gothic"/>
        </w:rPr>
        <w:t xml:space="preserve"> you can contact </w:t>
      </w:r>
      <w:r w:rsidR="0085585A">
        <w:rPr>
          <w:rFonts w:ascii="Century Gothic" w:hAnsi="Century Gothic"/>
        </w:rPr>
        <w:t xml:space="preserve">Miss Bonter, Interim </w:t>
      </w:r>
      <w:proofErr w:type="spellStart"/>
      <w:r w:rsidR="0085585A">
        <w:rPr>
          <w:rFonts w:ascii="Century Gothic" w:hAnsi="Century Gothic"/>
        </w:rPr>
        <w:t>Headteacher</w:t>
      </w:r>
      <w:proofErr w:type="spellEnd"/>
      <w:r w:rsidR="0085585A">
        <w:rPr>
          <w:rFonts w:ascii="Century Gothic" w:hAnsi="Century Gothic"/>
        </w:rPr>
        <w:t xml:space="preserve"> on head@stjohns.oldham.sch.uk</w:t>
      </w:r>
    </w:p>
    <w:p w:rsidR="00581C81" w:rsidRDefault="00581C81" w:rsidP="00581C81">
      <w:pPr>
        <w:ind w:right="133"/>
        <w:rPr>
          <w:rFonts w:ascii="Century Gothic" w:hAnsi="Century Gothic"/>
        </w:rPr>
      </w:pPr>
    </w:p>
    <w:p w:rsidR="00581C81" w:rsidRDefault="00581C81" w:rsidP="00581C81">
      <w:pPr>
        <w:ind w:right="133"/>
        <w:rPr>
          <w:rFonts w:ascii="Century Gothic" w:hAnsi="Century Gothic"/>
        </w:rPr>
      </w:pPr>
    </w:p>
    <w:p w:rsidR="00581C81" w:rsidRDefault="00581C81" w:rsidP="00581C81">
      <w:pPr>
        <w:ind w:right="133"/>
        <w:rPr>
          <w:rFonts w:ascii="Century Gothic" w:hAnsi="Century Gothic"/>
        </w:rPr>
      </w:pPr>
    </w:p>
    <w:p w:rsidR="00581C81" w:rsidRDefault="00581C81" w:rsidP="00581C81">
      <w:pPr>
        <w:ind w:right="133"/>
        <w:rPr>
          <w:rFonts w:ascii="Century Gothic" w:hAnsi="Century Gothic"/>
        </w:rPr>
      </w:pPr>
    </w:p>
    <w:p w:rsidR="00581C81" w:rsidRDefault="00581C81" w:rsidP="00581C81">
      <w:pPr>
        <w:ind w:right="133"/>
        <w:rPr>
          <w:rFonts w:ascii="Century Gothic" w:hAnsi="Century Gothic"/>
        </w:rPr>
      </w:pPr>
    </w:p>
    <w:p w:rsidR="00581C81" w:rsidRPr="00D965AC" w:rsidRDefault="00581C81" w:rsidP="00581C81">
      <w:pPr>
        <w:pStyle w:val="Heading1"/>
        <w:spacing w:after="176"/>
        <w:ind w:left="293" w:hanging="308"/>
        <w:rPr>
          <w:rFonts w:ascii="Century Gothic" w:hAnsi="Century Gothic"/>
        </w:rPr>
      </w:pPr>
      <w:r w:rsidRPr="00D965AC">
        <w:rPr>
          <w:rFonts w:ascii="Century Gothic" w:hAnsi="Century Gothic"/>
        </w:rPr>
        <w:lastRenderedPageBreak/>
        <w:t xml:space="preserve">Role of the designated teacher </w:t>
      </w:r>
    </w:p>
    <w:p w:rsidR="00581C81" w:rsidRPr="00D965AC" w:rsidRDefault="00581C81" w:rsidP="00581C81">
      <w:pPr>
        <w:pStyle w:val="Heading2"/>
        <w:ind w:left="385" w:hanging="400"/>
        <w:rPr>
          <w:rFonts w:ascii="Century Gothic" w:hAnsi="Century Gothic"/>
        </w:rPr>
      </w:pPr>
      <w:r w:rsidRPr="00D965AC">
        <w:rPr>
          <w:rFonts w:ascii="Century Gothic" w:hAnsi="Century Gothic"/>
        </w:rPr>
        <w:t xml:space="preserve">Leadership responsibilities </w:t>
      </w:r>
    </w:p>
    <w:p w:rsidR="00581C81" w:rsidRPr="00D965AC" w:rsidRDefault="00581C81" w:rsidP="00581C81">
      <w:pPr>
        <w:ind w:right="133"/>
        <w:rPr>
          <w:rFonts w:ascii="Century Gothic" w:hAnsi="Century Gothic"/>
        </w:rPr>
      </w:pPr>
      <w:r w:rsidRPr="00D965AC">
        <w:rPr>
          <w:rFonts w:ascii="Century Gothic" w:hAnsi="Century Gothic"/>
        </w:rPr>
        <w:t>The designated teacher will, in partnership w</w:t>
      </w:r>
      <w:r w:rsidR="0085585A">
        <w:rPr>
          <w:rFonts w:ascii="Century Gothic" w:hAnsi="Century Gothic"/>
        </w:rPr>
        <w:t xml:space="preserve">ith the Class Teacher, </w:t>
      </w:r>
      <w:proofErr w:type="spellStart"/>
      <w:r w:rsidR="0085585A">
        <w:rPr>
          <w:rFonts w:ascii="Century Gothic" w:hAnsi="Century Gothic"/>
        </w:rPr>
        <w:t>Headteacher</w:t>
      </w:r>
      <w:proofErr w:type="spellEnd"/>
      <w:r w:rsidRPr="00D965AC">
        <w:rPr>
          <w:rFonts w:ascii="Century Gothic" w:hAnsi="Century Gothic"/>
        </w:rPr>
        <w:t xml:space="preserve"> and SENCO: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3F585A39" wp14:editId="3B8A2575">
            <wp:extent cx="63500" cy="101600"/>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Act as a central point of initial contact within the school for any matters involving looked-after and previously looked-after children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3DCBD0CC" wp14:editId="4F15ED09">
            <wp:extent cx="63500" cy="101600"/>
            <wp:effectExtent l="0" t="0" r="0" b="0"/>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Promote the educational achievement of every looked-after and previously looked-after child on roll by: </w:t>
      </w:r>
    </w:p>
    <w:p w:rsidR="00581C81" w:rsidRPr="00D965AC" w:rsidRDefault="00581C81" w:rsidP="00581C81">
      <w:pPr>
        <w:numPr>
          <w:ilvl w:val="0"/>
          <w:numId w:val="4"/>
        </w:numPr>
        <w:spacing w:after="112" w:line="249" w:lineRule="auto"/>
        <w:ind w:right="133" w:hanging="360"/>
        <w:rPr>
          <w:rFonts w:ascii="Century Gothic" w:hAnsi="Century Gothic"/>
        </w:rPr>
      </w:pPr>
      <w:r w:rsidRPr="00D965AC">
        <w:rPr>
          <w:rFonts w:ascii="Century Gothic" w:hAnsi="Century Gothic"/>
        </w:rPr>
        <w:t xml:space="preserve">Working with VSHs </w:t>
      </w:r>
    </w:p>
    <w:p w:rsidR="00581C81" w:rsidRDefault="00581C81" w:rsidP="00581C81">
      <w:pPr>
        <w:numPr>
          <w:ilvl w:val="0"/>
          <w:numId w:val="4"/>
        </w:numPr>
        <w:spacing w:after="0" w:line="382" w:lineRule="auto"/>
        <w:ind w:right="133" w:hanging="360"/>
        <w:rPr>
          <w:rFonts w:ascii="Century Gothic" w:hAnsi="Century Gothic"/>
        </w:rPr>
      </w:pPr>
      <w:r w:rsidRPr="00D965AC">
        <w:rPr>
          <w:rFonts w:ascii="Century Gothic" w:hAnsi="Century Gothic"/>
        </w:rPr>
        <w:t xml:space="preserve">Promoting a whole school culture where the needs of these pupils’ matter and are prioritised </w:t>
      </w:r>
    </w:p>
    <w:p w:rsidR="00581C81" w:rsidRPr="00D965AC" w:rsidRDefault="00581C81" w:rsidP="00581C81">
      <w:pPr>
        <w:spacing w:after="0" w:line="382" w:lineRule="auto"/>
        <w:ind w:right="133"/>
        <w:rPr>
          <w:rFonts w:ascii="Century Gothic" w:hAnsi="Century Gothic"/>
        </w:rPr>
      </w:pPr>
      <w:r>
        <w:rPr>
          <w:rFonts w:ascii="Century Gothic" w:hAnsi="Century Gothic"/>
        </w:rPr>
        <w:t xml:space="preserve">    </w:t>
      </w:r>
      <w:r w:rsidRPr="00D965AC">
        <w:rPr>
          <w:rFonts w:ascii="Century Gothic" w:hAnsi="Century Gothic"/>
          <w:noProof/>
          <w:lang w:eastAsia="en-GB"/>
        </w:rPr>
        <w:drawing>
          <wp:inline distT="0" distB="0" distL="0" distR="0" wp14:anchorId="173364B0" wp14:editId="29AA756D">
            <wp:extent cx="63500" cy="101600"/>
            <wp:effectExtent l="0" t="0" r="0" b="0"/>
            <wp:docPr id="614"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Take lead responsibility for ensuring school staff understand: </w:t>
      </w:r>
    </w:p>
    <w:p w:rsidR="00581C81" w:rsidRPr="00D965AC" w:rsidRDefault="00581C81" w:rsidP="00581C81">
      <w:pPr>
        <w:numPr>
          <w:ilvl w:val="0"/>
          <w:numId w:val="4"/>
        </w:numPr>
        <w:spacing w:after="112" w:line="249" w:lineRule="auto"/>
        <w:ind w:right="133" w:hanging="360"/>
        <w:rPr>
          <w:rFonts w:ascii="Century Gothic" w:hAnsi="Century Gothic"/>
        </w:rPr>
      </w:pPr>
      <w:r w:rsidRPr="00D965AC">
        <w:rPr>
          <w:rFonts w:ascii="Century Gothic" w:hAnsi="Century Gothic"/>
        </w:rPr>
        <w:t xml:space="preserve">The things which can affect how looked-after and previously looked-after children learn and achieve </w:t>
      </w:r>
    </w:p>
    <w:p w:rsidR="00581C81" w:rsidRPr="00D965AC" w:rsidRDefault="00581C81" w:rsidP="00581C81">
      <w:pPr>
        <w:numPr>
          <w:ilvl w:val="0"/>
          <w:numId w:val="4"/>
        </w:numPr>
        <w:spacing w:after="112" w:line="249" w:lineRule="auto"/>
        <w:ind w:right="133" w:hanging="360"/>
        <w:rPr>
          <w:rFonts w:ascii="Century Gothic" w:hAnsi="Century Gothic"/>
        </w:rPr>
      </w:pPr>
      <w:r w:rsidRPr="00D965AC">
        <w:rPr>
          <w:rFonts w:ascii="Century Gothic" w:hAnsi="Century Gothic"/>
        </w:rPr>
        <w:t xml:space="preserve">How the whole school supports the educational achievement of these pupils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0B67A700" wp14:editId="227E5AA8">
            <wp:extent cx="63500" cy="101600"/>
            <wp:effectExtent l="0" t="0" r="0" b="0"/>
            <wp:docPr id="63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Contribute to the development and review of whole school policies to ensure they consider the needs of looked-after and previously looked-after children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6468A696" wp14:editId="1DCBB43E">
            <wp:extent cx="63500" cy="101600"/>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Promote a culture in which looked-after and previously looked-after children are encouraged and supported to engage with their education and other school activities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2ACE69A5" wp14:editId="4BB79E7B">
            <wp:extent cx="63500" cy="101600"/>
            <wp:effectExtent l="0" t="0" r="0" b="0"/>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Act as a source of advice for teachers about working with looked-after and previously looked-after children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5E47AFB8" wp14:editId="7F2D1A47">
            <wp:extent cx="63500" cy="101600"/>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Work directly with looked-after and previously looked-after children and their </w:t>
      </w:r>
      <w:proofErr w:type="spellStart"/>
      <w:r w:rsidRPr="00D965AC">
        <w:rPr>
          <w:rFonts w:ascii="Century Gothic" w:hAnsi="Century Gothic"/>
        </w:rPr>
        <w:t>carers</w:t>
      </w:r>
      <w:proofErr w:type="spellEnd"/>
      <w:r w:rsidRPr="00D965AC">
        <w:rPr>
          <w:rFonts w:ascii="Century Gothic" w:hAnsi="Century Gothic"/>
        </w:rPr>
        <w:t xml:space="preserve">, parents and guardians to promote good home-school links, support progress and encourage high aspirations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00562057" wp14:editId="0323578A">
            <wp:extent cx="63500" cy="101600"/>
            <wp:effectExtent l="0" t="0" r="0" b="0"/>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Have lead responsibility for the development and implementation of looked-after children’s PEPs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7DE209DE" wp14:editId="63A195D3">
            <wp:extent cx="63500" cy="101600"/>
            <wp:effectExtent l="0" t="0" r="0" b="0"/>
            <wp:docPr id="707"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Work closely with the school’s designated safeguarding lead to ensure that any safeguarding concerns regarding looked-after and previously looked-after children are quickly and effectively responded to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48FDBA4F" wp14:editId="48E14FCD">
            <wp:extent cx="63500" cy="101600"/>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Involve parents and guardians of previously looked-after children in decisions affecting their child’s education</w:t>
      </w:r>
      <w:r>
        <w:rPr>
          <w:rFonts w:ascii="Century Gothic" w:hAnsi="Century Gothic"/>
        </w:rPr>
        <w:t>.</w:t>
      </w:r>
    </w:p>
    <w:p w:rsidR="00581C81" w:rsidRPr="00D965AC" w:rsidRDefault="00581C81" w:rsidP="00581C81">
      <w:pPr>
        <w:pStyle w:val="Heading2"/>
        <w:ind w:left="384" w:hanging="399"/>
        <w:rPr>
          <w:rFonts w:ascii="Century Gothic" w:hAnsi="Century Gothic"/>
        </w:rPr>
      </w:pPr>
      <w:r w:rsidRPr="00D965AC">
        <w:rPr>
          <w:rFonts w:ascii="Century Gothic" w:hAnsi="Century Gothic"/>
        </w:rPr>
        <w:t xml:space="preserve">Supporting looked-after children </w:t>
      </w:r>
    </w:p>
    <w:p w:rsidR="00581C81" w:rsidRPr="00D965AC" w:rsidRDefault="00581C81" w:rsidP="00581C81">
      <w:pPr>
        <w:ind w:right="133"/>
        <w:rPr>
          <w:rFonts w:ascii="Century Gothic" w:hAnsi="Century Gothic"/>
        </w:rPr>
      </w:pPr>
      <w:r w:rsidRPr="00D965AC">
        <w:rPr>
          <w:rFonts w:ascii="Century Gothic" w:hAnsi="Century Gothic"/>
        </w:rPr>
        <w:t>The designated tea</w:t>
      </w:r>
      <w:r w:rsidR="0085585A">
        <w:rPr>
          <w:rFonts w:ascii="Century Gothic" w:hAnsi="Century Gothic"/>
        </w:rPr>
        <w:t xml:space="preserve">cher will work with relevant agencies </w:t>
      </w:r>
      <w:proofErr w:type="gramStart"/>
      <w:r w:rsidR="0085585A">
        <w:rPr>
          <w:rFonts w:ascii="Century Gothic" w:hAnsi="Century Gothic"/>
        </w:rPr>
        <w:t>to</w:t>
      </w:r>
      <w:r>
        <w:rPr>
          <w:rFonts w:ascii="Century Gothic" w:hAnsi="Century Gothic"/>
        </w:rPr>
        <w:t xml:space="preserve"> :</w:t>
      </w:r>
      <w:proofErr w:type="gramEnd"/>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06BF42EB" wp14:editId="7276E3DF">
            <wp:extent cx="63500" cy="101600"/>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Make sure looked-after children’s PEPs meet their needs by liaising with SENCO and Subject Leaders to ensure teachers assess each child’s specific educational needs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5610CC2F" wp14:editId="5D760FBF">
            <wp:extent cx="63500" cy="101600"/>
            <wp:effectExtent l="0" t="0" r="0" b="0"/>
            <wp:docPr id="795" name="Picture 795"/>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Have overall responsibility for leading the process of target-setting in PEPs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15470913" wp14:editId="6133ECF3">
            <wp:extent cx="63500" cy="101599"/>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6"/>
                    <a:stretch>
                      <a:fillRect/>
                    </a:stretch>
                  </pic:blipFill>
                  <pic:spPr>
                    <a:xfrm>
                      <a:off x="0" y="0"/>
                      <a:ext cx="63500" cy="101599"/>
                    </a:xfrm>
                    <a:prstGeom prst="rect">
                      <a:avLst/>
                    </a:prstGeom>
                  </pic:spPr>
                </pic:pic>
              </a:graphicData>
            </a:graphic>
          </wp:inline>
        </w:drawing>
      </w:r>
      <w:r w:rsidRPr="00D965AC">
        <w:rPr>
          <w:rFonts w:ascii="Century Gothic" w:hAnsi="Century Gothic"/>
        </w:rPr>
        <w:t xml:space="preserve"> Liaise with Subject Leaders</w:t>
      </w:r>
      <w:r>
        <w:rPr>
          <w:rFonts w:ascii="Century Gothic" w:hAnsi="Century Gothic"/>
        </w:rPr>
        <w:t xml:space="preserve"> and class </w:t>
      </w:r>
      <w:proofErr w:type="gramStart"/>
      <w:r>
        <w:rPr>
          <w:rFonts w:ascii="Century Gothic" w:hAnsi="Century Gothic"/>
        </w:rPr>
        <w:t xml:space="preserve">teachers </w:t>
      </w:r>
      <w:r w:rsidRPr="00D965AC">
        <w:rPr>
          <w:rFonts w:ascii="Century Gothic" w:hAnsi="Century Gothic"/>
        </w:rPr>
        <w:t xml:space="preserve"> to</w:t>
      </w:r>
      <w:proofErr w:type="gramEnd"/>
      <w:r w:rsidRPr="00D965AC">
        <w:rPr>
          <w:rFonts w:ascii="Century Gothic" w:hAnsi="Century Gothic"/>
        </w:rPr>
        <w:t xml:space="preserve"> monitor and track how looked-after children’s attainment progresses under their PEPs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20161852" wp14:editId="0AAFC6CD">
            <wp:extent cx="63500" cy="101600"/>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If a child is not on track to meet their targets, liaise with Subject Leaders in agreeing the best way forward with them in order to make progress, and ensure that this is reflected in their PEP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146A651E" wp14:editId="50B5DDAE">
            <wp:extent cx="63500" cy="101600"/>
            <wp:effectExtent l="0" t="0" r="0" b="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Ensure the identified actions of PEPs are put in place </w:t>
      </w:r>
    </w:p>
    <w:p w:rsidR="00581C81" w:rsidRPr="00D965AC" w:rsidRDefault="00581C81" w:rsidP="00581C81">
      <w:pPr>
        <w:spacing w:after="64" w:line="303" w:lineRule="auto"/>
        <w:ind w:left="167" w:right="603"/>
        <w:rPr>
          <w:rFonts w:ascii="Century Gothic" w:hAnsi="Century Gothic"/>
        </w:rPr>
      </w:pPr>
      <w:r w:rsidRPr="00D965AC">
        <w:rPr>
          <w:rFonts w:ascii="Century Gothic" w:hAnsi="Century Gothic"/>
          <w:noProof/>
          <w:lang w:eastAsia="en-GB"/>
        </w:rPr>
        <w:lastRenderedPageBreak/>
        <w:drawing>
          <wp:inline distT="0" distB="0" distL="0" distR="0" wp14:anchorId="6C063560" wp14:editId="453A838F">
            <wp:extent cx="63500" cy="101600"/>
            <wp:effectExtent l="0" t="0" r="0" b="0"/>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During the development and review of PEPs, help the school and relevant local </w:t>
      </w:r>
      <w:proofErr w:type="gramStart"/>
      <w:r w:rsidRPr="00D965AC">
        <w:rPr>
          <w:rFonts w:ascii="Century Gothic" w:hAnsi="Century Gothic"/>
        </w:rPr>
        <w:t>authority</w:t>
      </w:r>
      <w:proofErr w:type="gramEnd"/>
      <w:r w:rsidRPr="00D965AC">
        <w:rPr>
          <w:rFonts w:ascii="Century Gothic" w:hAnsi="Century Gothic"/>
        </w:rPr>
        <w:t xml:space="preserve"> decide what arrangements work best for pupils </w:t>
      </w:r>
      <w:r w:rsidRPr="00D965AC">
        <w:rPr>
          <w:rFonts w:ascii="Century Gothic" w:hAnsi="Century Gothic"/>
          <w:noProof/>
          <w:lang w:eastAsia="en-GB"/>
        </w:rPr>
        <w:drawing>
          <wp:inline distT="0" distB="0" distL="0" distR="0" wp14:anchorId="70D5DD23" wp14:editId="57917FE6">
            <wp:extent cx="63500" cy="10160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Ensure that: </w:t>
      </w:r>
    </w:p>
    <w:p w:rsidR="00581C81" w:rsidRPr="00D965AC" w:rsidRDefault="00581C81" w:rsidP="00581C81">
      <w:pPr>
        <w:numPr>
          <w:ilvl w:val="0"/>
          <w:numId w:val="5"/>
        </w:numPr>
        <w:spacing w:after="112" w:line="249" w:lineRule="auto"/>
        <w:ind w:right="261" w:hanging="360"/>
        <w:rPr>
          <w:rFonts w:ascii="Century Gothic" w:hAnsi="Century Gothic"/>
        </w:rPr>
      </w:pPr>
      <w:r w:rsidRPr="00D965AC">
        <w:rPr>
          <w:rFonts w:ascii="Century Gothic" w:hAnsi="Century Gothic"/>
        </w:rPr>
        <w:t xml:space="preserve">A looked-after child’s PEP is reviewed before the statutory review of their care plan – this includes making sure the PEP is up to date and contains any new information since the last PEP review, including whether agreed provision is being delivered </w:t>
      </w:r>
      <w:r w:rsidRPr="00D965AC">
        <w:rPr>
          <w:rFonts w:ascii="Century Gothic" w:eastAsia="Courier New" w:hAnsi="Century Gothic" w:cs="Courier New"/>
        </w:rPr>
        <w:t>o</w:t>
      </w:r>
      <w:r w:rsidRPr="00D965AC">
        <w:rPr>
          <w:rFonts w:ascii="Century Gothic" w:hAnsi="Century Gothic"/>
        </w:rPr>
        <w:t xml:space="preserve"> </w:t>
      </w:r>
      <w:r w:rsidRPr="00D965AC">
        <w:rPr>
          <w:rFonts w:ascii="Century Gothic" w:hAnsi="Century Gothic"/>
        </w:rPr>
        <w:tab/>
        <w:t xml:space="preserve">PEPs are clear about what has or has not been taken forward, noting what resources may be required to further support the child and from where these may be sourced </w:t>
      </w:r>
    </w:p>
    <w:p w:rsidR="00581C81" w:rsidRPr="00D965AC" w:rsidRDefault="00581C81" w:rsidP="00581C81">
      <w:pPr>
        <w:numPr>
          <w:ilvl w:val="0"/>
          <w:numId w:val="5"/>
        </w:numPr>
        <w:spacing w:after="112" w:line="249" w:lineRule="auto"/>
        <w:ind w:right="261" w:hanging="360"/>
        <w:rPr>
          <w:rFonts w:ascii="Century Gothic" w:hAnsi="Century Gothic"/>
        </w:rPr>
      </w:pPr>
      <w:r w:rsidRPr="00D965AC">
        <w:rPr>
          <w:rFonts w:ascii="Century Gothic" w:hAnsi="Century Gothic"/>
        </w:rPr>
        <w:t xml:space="preserve">The updated PEP is passed to the child’s social worker and VSH ahead of the statutory review of their care plan </w:t>
      </w:r>
    </w:p>
    <w:p w:rsidR="00581C81" w:rsidRPr="00D965AC" w:rsidRDefault="00581C81" w:rsidP="00581C81">
      <w:pPr>
        <w:spacing w:after="270"/>
        <w:ind w:left="325" w:right="133" w:hanging="168"/>
        <w:rPr>
          <w:rFonts w:ascii="Century Gothic" w:hAnsi="Century Gothic"/>
        </w:rPr>
      </w:pPr>
      <w:r w:rsidRPr="00D965AC">
        <w:rPr>
          <w:rFonts w:ascii="Century Gothic" w:hAnsi="Century Gothic"/>
          <w:noProof/>
          <w:lang w:eastAsia="en-GB"/>
        </w:rPr>
        <w:drawing>
          <wp:inline distT="0" distB="0" distL="0" distR="0" wp14:anchorId="03E481E3" wp14:editId="70578115">
            <wp:extent cx="63500" cy="101600"/>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Transfer a looked-after child’s PEP to their next school or college, making sure it is up to date and that the local authority responsible for looking after them has the most recent version </w:t>
      </w:r>
    </w:p>
    <w:p w:rsidR="00581C81" w:rsidRPr="00D965AC" w:rsidRDefault="00581C81" w:rsidP="00581C81">
      <w:pPr>
        <w:pStyle w:val="Heading2"/>
        <w:ind w:left="384" w:hanging="399"/>
        <w:rPr>
          <w:rFonts w:ascii="Century Gothic" w:hAnsi="Century Gothic"/>
        </w:rPr>
      </w:pPr>
      <w:r w:rsidRPr="00D965AC">
        <w:rPr>
          <w:rFonts w:ascii="Century Gothic" w:hAnsi="Century Gothic"/>
        </w:rPr>
        <w:t xml:space="preserve">Supporting both looked-after children and previously looked-after children </w:t>
      </w:r>
    </w:p>
    <w:p w:rsidR="00581C81" w:rsidRPr="00D965AC" w:rsidRDefault="00581C81" w:rsidP="00581C81">
      <w:pPr>
        <w:ind w:right="133"/>
        <w:rPr>
          <w:rFonts w:ascii="Century Gothic" w:hAnsi="Century Gothic"/>
        </w:rPr>
      </w:pPr>
      <w:r w:rsidRPr="00D965AC">
        <w:rPr>
          <w:rFonts w:ascii="Century Gothic" w:hAnsi="Century Gothic"/>
        </w:rPr>
        <w:t xml:space="preserve">The designated teacher will, in partnership with the </w:t>
      </w:r>
      <w:r>
        <w:rPr>
          <w:rFonts w:ascii="Century Gothic" w:hAnsi="Century Gothic"/>
        </w:rPr>
        <w:t>Key Stage Leader,</w:t>
      </w:r>
      <w:r w:rsidRPr="00D965AC">
        <w:rPr>
          <w:rFonts w:ascii="Century Gothic" w:hAnsi="Century Gothic"/>
        </w:rPr>
        <w:t xml:space="preserve"> Head</w:t>
      </w:r>
      <w:r>
        <w:rPr>
          <w:rFonts w:ascii="Century Gothic" w:hAnsi="Century Gothic"/>
        </w:rPr>
        <w:t xml:space="preserve"> of School </w:t>
      </w:r>
      <w:r w:rsidRPr="00D965AC">
        <w:rPr>
          <w:rFonts w:ascii="Century Gothic" w:hAnsi="Century Gothic"/>
        </w:rPr>
        <w:t xml:space="preserve">and SENCO: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67FFF57E" wp14:editId="6179CE25">
            <wp:extent cx="63500" cy="101600"/>
            <wp:effectExtent l="0" t="0" r="0" b="0"/>
            <wp:docPr id="952" name="Picture 952"/>
            <wp:cNvGraphicFramePr/>
            <a:graphic xmlns:a="http://schemas.openxmlformats.org/drawingml/2006/main">
              <a:graphicData uri="http://schemas.openxmlformats.org/drawingml/2006/picture">
                <pic:pic xmlns:pic="http://schemas.openxmlformats.org/drawingml/2006/picture">
                  <pic:nvPicPr>
                    <pic:cNvPr id="952" name="Picture 952"/>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Ensure the specific needs of looked-after and previously looked-after children are understood by staff and reflected in how the school uses pupil premium funding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18E64673" wp14:editId="5529578F">
            <wp:extent cx="63500" cy="101600"/>
            <wp:effectExtent l="0" t="0" r="0" b="0"/>
            <wp:docPr id="966" name="Picture 966"/>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Work with VSHs to agree how pupil premium funding for looked-after children can most effectively be used to improve their attainment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2E10E21E" wp14:editId="58BF5238">
            <wp:extent cx="63500" cy="101600"/>
            <wp:effectExtent l="0" t="0" r="0" b="0"/>
            <wp:docPr id="979" name="Picture 979"/>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Help raise the awareness of parents and guardians of previously looked-after children about pupil premium funding and other support for these children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3EC20676" wp14:editId="347EA7B9">
            <wp:extent cx="63500" cy="101600"/>
            <wp:effectExtent l="0" t="0" r="0" b="0"/>
            <wp:docPr id="990" name="Picture 990"/>
            <wp:cNvGraphicFramePr/>
            <a:graphic xmlns:a="http://schemas.openxmlformats.org/drawingml/2006/main">
              <a:graphicData uri="http://schemas.openxmlformats.org/drawingml/2006/picture">
                <pic:pic xmlns:pic="http://schemas.openxmlformats.org/drawingml/2006/picture">
                  <pic:nvPicPr>
                    <pic:cNvPr id="990" name="Picture 990"/>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Play a key part in decisions on how pupil premium funding is used to support previously looked-after children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79F5294A" wp14:editId="4D3DE7DB">
            <wp:extent cx="63500" cy="101600"/>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Encourage parents’ and guardians’ involvement in deciding how pupil premium funding is used to support their child, and be the main contact for queries about its use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5AF48CA8" wp14:editId="72C4E989">
            <wp:extent cx="63500" cy="101600"/>
            <wp:effectExtent l="0" t="0" r="0" b="0"/>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Ensure teachers have awareness and understanding of the specific needs of looked-after and previously looked-after children in areas like attendance, homework, behaviour and future career planning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07402B2D" wp14:editId="43C5214F">
            <wp:extent cx="63500" cy="101600"/>
            <wp:effectExtent l="0" t="0" r="0" b="0"/>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Be aware of the special educational needs (SEN) of looked-after and previously looked-after children, and make sure teachers also have awareness and understanding of this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7C9BA3DE" wp14:editId="79EA897C">
            <wp:extent cx="63500" cy="101600"/>
            <wp:effectExtent l="0" t="0" r="0" b="0"/>
            <wp:docPr id="1044" name="Picture 1044"/>
            <wp:cNvGraphicFramePr/>
            <a:graphic xmlns:a="http://schemas.openxmlformats.org/drawingml/2006/main">
              <a:graphicData uri="http://schemas.openxmlformats.org/drawingml/2006/picture">
                <pic:pic xmlns:pic="http://schemas.openxmlformats.org/drawingml/2006/picture">
                  <pic:nvPicPr>
                    <pic:cNvPr id="1044" name="Picture 104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Ensure the </w:t>
      </w:r>
      <w:hyperlink r:id="rId17">
        <w:r w:rsidRPr="00D965AC">
          <w:rPr>
            <w:rFonts w:ascii="Century Gothic" w:hAnsi="Century Gothic"/>
            <w:u w:val="single" w:color="000000"/>
          </w:rPr>
          <w:t>SEND code of practice</w:t>
        </w:r>
      </w:hyperlink>
      <w:hyperlink r:id="rId18">
        <w:r w:rsidRPr="00D965AC">
          <w:rPr>
            <w:rFonts w:ascii="Century Gothic" w:hAnsi="Century Gothic"/>
          </w:rPr>
          <w:t>,</w:t>
        </w:r>
      </w:hyperlink>
      <w:r w:rsidRPr="00D965AC">
        <w:rPr>
          <w:rFonts w:ascii="Century Gothic" w:hAnsi="Century Gothic"/>
        </w:rPr>
        <w:t xml:space="preserve"> as it relates to looked-after children, is followed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35A95468" wp14:editId="3C17E516">
            <wp:extent cx="63500" cy="101600"/>
            <wp:effectExtent l="0" t="0" r="0" b="0"/>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Make sure PEPs work in harmony with any education, health and care (EHC) plans that a looked-after child may have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7BBC4585" wp14:editId="00C3F8EE">
            <wp:extent cx="63500" cy="101600"/>
            <wp:effectExtent l="0" t="0" r="0" b="0"/>
            <wp:docPr id="1104" name="Picture 1104"/>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Ensu</w:t>
      </w:r>
      <w:r w:rsidR="00F96EE3">
        <w:rPr>
          <w:rFonts w:ascii="Century Gothic" w:hAnsi="Century Gothic"/>
        </w:rPr>
        <w:t xml:space="preserve">re that </w:t>
      </w:r>
      <w:r w:rsidRPr="00D965AC">
        <w:rPr>
          <w:rFonts w:ascii="Century Gothic" w:hAnsi="Century Gothic"/>
        </w:rPr>
        <w:t>they have the skills to identify signs of potential SEN issues in looked</w:t>
      </w:r>
      <w:r w:rsidR="00F96EE3">
        <w:rPr>
          <w:rFonts w:ascii="Century Gothic" w:hAnsi="Century Gothic"/>
        </w:rPr>
        <w:t xml:space="preserve"> </w:t>
      </w:r>
      <w:r w:rsidRPr="00D965AC">
        <w:rPr>
          <w:rFonts w:ascii="Century Gothic" w:hAnsi="Century Gothic"/>
        </w:rPr>
        <w:t xml:space="preserve">after and previously looked-after children, and know how to access further assessment and support where necessary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79316E71" wp14:editId="7866D6CA">
            <wp:extent cx="63500" cy="101599"/>
            <wp:effectExtent l="0" t="0" r="0" b="0"/>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6"/>
                    <a:stretch>
                      <a:fillRect/>
                    </a:stretch>
                  </pic:blipFill>
                  <pic:spPr>
                    <a:xfrm>
                      <a:off x="0" y="0"/>
                      <a:ext cx="63500" cy="101599"/>
                    </a:xfrm>
                    <a:prstGeom prst="rect">
                      <a:avLst/>
                    </a:prstGeom>
                  </pic:spPr>
                </pic:pic>
              </a:graphicData>
            </a:graphic>
          </wp:inline>
        </w:drawing>
      </w:r>
      <w:r w:rsidRPr="00D965AC">
        <w:rPr>
          <w:rFonts w:ascii="Century Gothic" w:hAnsi="Century Gothic"/>
        </w:rPr>
        <w:t xml:space="preserve"> Work with the school’s </w:t>
      </w:r>
      <w:r w:rsidR="00F96EE3">
        <w:rPr>
          <w:rFonts w:ascii="Century Gothic" w:hAnsi="Century Gothic"/>
        </w:rPr>
        <w:t>Educational</w:t>
      </w:r>
      <w:r w:rsidRPr="00D965AC">
        <w:rPr>
          <w:rFonts w:ascii="Century Gothic" w:hAnsi="Century Gothic"/>
        </w:rPr>
        <w:t xml:space="preserve"> Psychologist to ensure that they and other staff can identify signs of potential mental health issues in looked-after and previously looked-after children and understand where the school can draw on specialist services </w:t>
      </w:r>
    </w:p>
    <w:p w:rsidR="00581C81" w:rsidRPr="00581C81" w:rsidRDefault="00F96EE3" w:rsidP="00F96EE3">
      <w:pPr>
        <w:ind w:right="133"/>
        <w:rPr>
          <w:rFonts w:ascii="Century Gothic" w:hAnsi="Century Gothic"/>
        </w:rPr>
      </w:pPr>
      <w:r>
        <w:rPr>
          <w:rFonts w:ascii="Century Gothic" w:hAnsi="Century Gothic"/>
        </w:rPr>
        <w:t xml:space="preserve"> </w:t>
      </w:r>
      <w:r w:rsidR="00581C81" w:rsidRPr="00D965AC">
        <w:rPr>
          <w:noProof/>
          <w:lang w:eastAsia="en-GB"/>
        </w:rPr>
        <w:drawing>
          <wp:inline distT="0" distB="0" distL="0" distR="0" wp14:anchorId="6DB399C4" wp14:editId="1E1EEAAB">
            <wp:extent cx="63500" cy="101600"/>
            <wp:effectExtent l="0" t="0" r="0" b="0"/>
            <wp:docPr id="1155" name="Picture 1155"/>
            <wp:cNvGraphicFramePr/>
            <a:graphic xmlns:a="http://schemas.openxmlformats.org/drawingml/2006/main">
              <a:graphicData uri="http://schemas.openxmlformats.org/drawingml/2006/picture">
                <pic:pic xmlns:pic="http://schemas.openxmlformats.org/drawingml/2006/picture">
                  <pic:nvPicPr>
                    <pic:cNvPr id="1155" name="Picture 1155"/>
                    <pic:cNvPicPr/>
                  </pic:nvPicPr>
                  <pic:blipFill>
                    <a:blip r:embed="rId6"/>
                    <a:stretch>
                      <a:fillRect/>
                    </a:stretch>
                  </pic:blipFill>
                  <pic:spPr>
                    <a:xfrm>
                      <a:off x="0" y="0"/>
                      <a:ext cx="63500" cy="101600"/>
                    </a:xfrm>
                    <a:prstGeom prst="rect">
                      <a:avLst/>
                    </a:prstGeom>
                  </pic:spPr>
                </pic:pic>
              </a:graphicData>
            </a:graphic>
          </wp:inline>
        </w:drawing>
      </w:r>
      <w:r>
        <w:rPr>
          <w:rFonts w:ascii="Century Gothic" w:hAnsi="Century Gothic"/>
        </w:rPr>
        <w:t xml:space="preserve"> Work with the school’s E</w:t>
      </w:r>
      <w:r w:rsidR="00581C81" w:rsidRPr="00581C81">
        <w:rPr>
          <w:rFonts w:ascii="Century Gothic" w:hAnsi="Century Gothic"/>
        </w:rPr>
        <w:t xml:space="preserve"> Psychologist to put in place mechanisms for understanding the emotional and behavioural needs of previously looked-after children </w:t>
      </w:r>
    </w:p>
    <w:p w:rsidR="00581C81" w:rsidRPr="00D965AC" w:rsidRDefault="00581C81" w:rsidP="00581C81">
      <w:pPr>
        <w:pStyle w:val="Heading2"/>
        <w:ind w:left="384" w:hanging="399"/>
        <w:rPr>
          <w:rFonts w:ascii="Century Gothic" w:hAnsi="Century Gothic"/>
        </w:rPr>
      </w:pPr>
      <w:r w:rsidRPr="00D965AC">
        <w:rPr>
          <w:rFonts w:ascii="Century Gothic" w:hAnsi="Century Gothic"/>
        </w:rPr>
        <w:t xml:space="preserve">Relationships beyond the school </w:t>
      </w:r>
    </w:p>
    <w:p w:rsidR="00581C81" w:rsidRPr="00D965AC" w:rsidRDefault="00581C81" w:rsidP="00581C81">
      <w:pPr>
        <w:ind w:right="133"/>
        <w:rPr>
          <w:rFonts w:ascii="Century Gothic" w:hAnsi="Century Gothic"/>
        </w:rPr>
      </w:pPr>
      <w:r w:rsidRPr="00D965AC">
        <w:rPr>
          <w:rFonts w:ascii="Century Gothic" w:hAnsi="Century Gothic"/>
        </w:rPr>
        <w:t xml:space="preserve">The designated teacher will: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lastRenderedPageBreak/>
        <w:drawing>
          <wp:inline distT="0" distB="0" distL="0" distR="0" wp14:anchorId="231D5C58" wp14:editId="386C549E">
            <wp:extent cx="63500" cy="101600"/>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Proactively engage with social workers and other professionals to enable the school to respond effectively to the needs of looked-after and previously looked-after children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2EF6F12A" wp14:editId="528EA1D6">
            <wp:extent cx="63500" cy="101600"/>
            <wp:effectExtent l="0" t="0" r="0" b="0"/>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Discuss with social workers how the school should engage with birth parents, and ensure the school is clear about who has parental responsibility and what information can be shared with whom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44E376D1" wp14:editId="6552153A">
            <wp:extent cx="63500" cy="101600"/>
            <wp:effectExtent l="0" t="0" r="0" b="0"/>
            <wp:docPr id="1194" name="Picture 1194"/>
            <wp:cNvGraphicFramePr/>
            <a:graphic xmlns:a="http://schemas.openxmlformats.org/drawingml/2006/main">
              <a:graphicData uri="http://schemas.openxmlformats.org/drawingml/2006/picture">
                <pic:pic xmlns:pic="http://schemas.openxmlformats.org/drawingml/2006/picture">
                  <pic:nvPicPr>
                    <pic:cNvPr id="1194" name="Picture 1194"/>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Be open and accessible to parents and guardians of previously looked-after children and encourage them to be actively involved in their children’s education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19054217" wp14:editId="79C53508">
            <wp:extent cx="63500" cy="101600"/>
            <wp:effectExtent l="0" t="0" r="0" b="0"/>
            <wp:docPr id="1205" name="Picture 1205"/>
            <wp:cNvGraphicFramePr/>
            <a:graphic xmlns:a="http://schemas.openxmlformats.org/drawingml/2006/main">
              <a:graphicData uri="http://schemas.openxmlformats.org/drawingml/2006/picture">
                <pic:pic xmlns:pic="http://schemas.openxmlformats.org/drawingml/2006/picture">
                  <pic:nvPicPr>
                    <pic:cNvPr id="1205" name="Picture 1205"/>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Proactively build relationships with local authority professionals, such as VSHs and SEN departments </w:t>
      </w:r>
    </w:p>
    <w:p w:rsidR="00581C81" w:rsidRPr="00D965AC" w:rsidRDefault="00581C81" w:rsidP="00581C81">
      <w:pPr>
        <w:ind w:left="325" w:right="133" w:hanging="168"/>
        <w:rPr>
          <w:rFonts w:ascii="Century Gothic" w:hAnsi="Century Gothic"/>
        </w:rPr>
      </w:pPr>
      <w:r w:rsidRPr="00D965AC">
        <w:rPr>
          <w:rFonts w:ascii="Century Gothic" w:hAnsi="Century Gothic"/>
          <w:noProof/>
          <w:lang w:eastAsia="en-GB"/>
        </w:rPr>
        <w:drawing>
          <wp:inline distT="0" distB="0" distL="0" distR="0" wp14:anchorId="1D907B74" wp14:editId="4ADCDB3F">
            <wp:extent cx="63500" cy="101600"/>
            <wp:effectExtent l="0" t="0" r="0" b="0"/>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Consider how the school works with others outside of the school to maximise the stability of education for looked-after children, such as: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Finding ways of making sure the latest information about educational progress is available to contribute to the statutory review of care plans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Ensuring mechanisms are in place to inform VSHs when looked-after children are absent without authorisation and work with the responsible authority to take appropriate safeguarding action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Making sure that, if a looked-after child moves school, their new designated teacher receives any information needed to help the transition process </w:t>
      </w:r>
    </w:p>
    <w:p w:rsidR="00581C81" w:rsidRPr="00581C81" w:rsidRDefault="00581C81" w:rsidP="00581C81">
      <w:pPr>
        <w:pStyle w:val="ListParagraph"/>
        <w:numPr>
          <w:ilvl w:val="0"/>
          <w:numId w:val="7"/>
        </w:numPr>
        <w:spacing w:after="92" w:line="303" w:lineRule="auto"/>
        <w:ind w:right="429"/>
        <w:rPr>
          <w:rFonts w:ascii="Century Gothic" w:hAnsi="Century Gothic"/>
        </w:rPr>
      </w:pPr>
      <w:r w:rsidRPr="00581C81">
        <w:rPr>
          <w:rFonts w:ascii="Century Gothic" w:hAnsi="Century Gothic"/>
        </w:rPr>
        <w:t xml:space="preserve">Seek advice from VSHs about meeting the needs of individual previously looked-after children, but only with the agreement of their parents or guardians </w:t>
      </w:r>
    </w:p>
    <w:p w:rsidR="00581C81" w:rsidRPr="00581C81" w:rsidRDefault="00581C81" w:rsidP="00581C81">
      <w:pPr>
        <w:pStyle w:val="ListParagraph"/>
        <w:numPr>
          <w:ilvl w:val="0"/>
          <w:numId w:val="7"/>
        </w:numPr>
        <w:spacing w:after="92" w:line="303" w:lineRule="auto"/>
        <w:ind w:right="429"/>
        <w:rPr>
          <w:rFonts w:ascii="Century Gothic" w:hAnsi="Century Gothic"/>
        </w:rPr>
      </w:pPr>
      <w:r w:rsidRPr="00581C81">
        <w:rPr>
          <w:rFonts w:ascii="Century Gothic" w:hAnsi="Century Gothic"/>
        </w:rPr>
        <w:t xml:space="preserve">Make sure that for each looked-after child: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There’s an agreed process for how the school works in partnership with the child’s carer and other professionals, such as their social worker, in order to review and develop educational progress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School policies are communicated to their carer and social worker and, where appropriate, birth parents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Teachers know the most appropriate person to contact where necessary, such as who has the authority to sign permission slips </w:t>
      </w:r>
    </w:p>
    <w:p w:rsidR="00581C81" w:rsidRPr="00D965AC" w:rsidRDefault="00581C81" w:rsidP="00581C81">
      <w:pPr>
        <w:ind w:left="167" w:right="133"/>
        <w:rPr>
          <w:rFonts w:ascii="Century Gothic" w:hAnsi="Century Gothic"/>
        </w:rPr>
      </w:pPr>
      <w:r w:rsidRPr="00D965AC">
        <w:rPr>
          <w:rFonts w:ascii="Century Gothic" w:hAnsi="Century Gothic"/>
          <w:noProof/>
          <w:lang w:eastAsia="en-GB"/>
        </w:rPr>
        <w:drawing>
          <wp:inline distT="0" distB="0" distL="0" distR="0" wp14:anchorId="762EB0C3" wp14:editId="78401E19">
            <wp:extent cx="63500" cy="101600"/>
            <wp:effectExtent l="0" t="0" r="0" b="0"/>
            <wp:docPr id="1326"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Where a looked-after child is at risk of exclusion: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Contact the VSH as soon as possible so they can help the school decide how to support the child to improve their behaviour and avoid exclusion becoming necessary </w:t>
      </w:r>
    </w:p>
    <w:p w:rsidR="00581C81" w:rsidRPr="00D965AC" w:rsidRDefault="00581C81" w:rsidP="00581C81">
      <w:pPr>
        <w:numPr>
          <w:ilvl w:val="0"/>
          <w:numId w:val="6"/>
        </w:numPr>
        <w:spacing w:after="112" w:line="249" w:lineRule="auto"/>
        <w:ind w:right="133" w:hanging="360"/>
        <w:rPr>
          <w:rFonts w:ascii="Century Gothic" w:hAnsi="Century Gothic"/>
        </w:rPr>
      </w:pPr>
      <w:r w:rsidRPr="00D965AC">
        <w:rPr>
          <w:rFonts w:ascii="Century Gothic" w:hAnsi="Century Gothic"/>
        </w:rPr>
        <w:t xml:space="preserve">Working with the VSH and child’s carers, consider what additional assessment and support needs to be put in place to address the causes of the child’s behaviour </w:t>
      </w:r>
    </w:p>
    <w:p w:rsidR="00581C81" w:rsidRPr="00535121" w:rsidRDefault="00581C81" w:rsidP="00535121">
      <w:pPr>
        <w:spacing w:after="186"/>
        <w:ind w:left="325" w:right="133" w:hanging="168"/>
        <w:rPr>
          <w:rFonts w:ascii="Century Gothic" w:hAnsi="Century Gothic"/>
        </w:rPr>
      </w:pPr>
      <w:r w:rsidRPr="00D965AC">
        <w:rPr>
          <w:rFonts w:ascii="Century Gothic" w:hAnsi="Century Gothic"/>
          <w:noProof/>
          <w:lang w:eastAsia="en-GB"/>
        </w:rPr>
        <w:drawing>
          <wp:inline distT="0" distB="0" distL="0" distR="0" wp14:anchorId="4ECFAFA0" wp14:editId="1091616C">
            <wp:extent cx="63500" cy="101600"/>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6"/>
                    <a:stretch>
                      <a:fillRect/>
                    </a:stretch>
                  </pic:blipFill>
                  <pic:spPr>
                    <a:xfrm>
                      <a:off x="0" y="0"/>
                      <a:ext cx="63500" cy="101600"/>
                    </a:xfrm>
                    <a:prstGeom prst="rect">
                      <a:avLst/>
                    </a:prstGeom>
                  </pic:spPr>
                </pic:pic>
              </a:graphicData>
            </a:graphic>
          </wp:inline>
        </w:drawing>
      </w:r>
      <w:r w:rsidRPr="00D965AC">
        <w:rPr>
          <w:rFonts w:ascii="Century Gothic" w:hAnsi="Century Gothic"/>
        </w:rPr>
        <w:t xml:space="preserve"> Where a previously looked-after child is at risk of exclusion, talk to the child’s parents or guardians before seeking advice from the VSH on avoiding exclusi</w:t>
      </w:r>
      <w:r>
        <w:rPr>
          <w:rFonts w:ascii="Century Gothic" w:hAnsi="Century Gothic"/>
        </w:rPr>
        <w:t>on.</w:t>
      </w:r>
    </w:p>
    <w:p w:rsidR="00581C81" w:rsidRDefault="00581C81" w:rsidP="00581C81">
      <w:pPr>
        <w:tabs>
          <w:tab w:val="left" w:pos="7970"/>
        </w:tabs>
        <w:rPr>
          <w:rFonts w:ascii="Century Gothic" w:hAnsi="Century Gothic"/>
          <w:sz w:val="52"/>
          <w:szCs w:val="52"/>
        </w:rPr>
      </w:pPr>
    </w:p>
    <w:p w:rsidR="00581C81" w:rsidRDefault="00581C81" w:rsidP="00581C81">
      <w:pPr>
        <w:tabs>
          <w:tab w:val="left" w:pos="7970"/>
        </w:tabs>
        <w:rPr>
          <w:rFonts w:ascii="Century Gothic" w:hAnsi="Century Gothic" w:cs="Arial"/>
          <w:b/>
          <w:sz w:val="28"/>
          <w:szCs w:val="28"/>
        </w:rPr>
      </w:pPr>
    </w:p>
    <w:p w:rsidR="00581C81" w:rsidRDefault="00581C81"/>
    <w:p w:rsidR="00581C81" w:rsidRDefault="00581C81"/>
    <w:sectPr w:rsidR="00581C81" w:rsidSect="00581C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16.8pt;visibility:visible;mso-wrap-style:square" o:bullet="t">
        <v:imagedata r:id="rId1" o:title=""/>
      </v:shape>
    </w:pict>
  </w:numPicBullet>
  <w:abstractNum w:abstractNumId="0" w15:restartNumberingAfterBreak="0">
    <w:nsid w:val="000E5090"/>
    <w:multiLevelType w:val="hybridMultilevel"/>
    <w:tmpl w:val="E8C8C616"/>
    <w:lvl w:ilvl="0" w:tplc="E2CAEDCC">
      <w:start w:val="1"/>
      <w:numFmt w:val="bullet"/>
      <w:lvlText w:val=""/>
      <w:lvlPicBulletId w:val="0"/>
      <w:lvlJc w:val="left"/>
      <w:pPr>
        <w:tabs>
          <w:tab w:val="num" w:pos="720"/>
        </w:tabs>
        <w:ind w:left="720" w:hanging="360"/>
      </w:pPr>
      <w:rPr>
        <w:rFonts w:ascii="Symbol" w:hAnsi="Symbol" w:hint="default"/>
      </w:rPr>
    </w:lvl>
    <w:lvl w:ilvl="1" w:tplc="44189EA8" w:tentative="1">
      <w:start w:val="1"/>
      <w:numFmt w:val="bullet"/>
      <w:lvlText w:val=""/>
      <w:lvlJc w:val="left"/>
      <w:pPr>
        <w:tabs>
          <w:tab w:val="num" w:pos="1440"/>
        </w:tabs>
        <w:ind w:left="1440" w:hanging="360"/>
      </w:pPr>
      <w:rPr>
        <w:rFonts w:ascii="Symbol" w:hAnsi="Symbol" w:hint="default"/>
      </w:rPr>
    </w:lvl>
    <w:lvl w:ilvl="2" w:tplc="4120FA2E" w:tentative="1">
      <w:start w:val="1"/>
      <w:numFmt w:val="bullet"/>
      <w:lvlText w:val=""/>
      <w:lvlJc w:val="left"/>
      <w:pPr>
        <w:tabs>
          <w:tab w:val="num" w:pos="2160"/>
        </w:tabs>
        <w:ind w:left="2160" w:hanging="360"/>
      </w:pPr>
      <w:rPr>
        <w:rFonts w:ascii="Symbol" w:hAnsi="Symbol" w:hint="default"/>
      </w:rPr>
    </w:lvl>
    <w:lvl w:ilvl="3" w:tplc="68F87A2E" w:tentative="1">
      <w:start w:val="1"/>
      <w:numFmt w:val="bullet"/>
      <w:lvlText w:val=""/>
      <w:lvlJc w:val="left"/>
      <w:pPr>
        <w:tabs>
          <w:tab w:val="num" w:pos="2880"/>
        </w:tabs>
        <w:ind w:left="2880" w:hanging="360"/>
      </w:pPr>
      <w:rPr>
        <w:rFonts w:ascii="Symbol" w:hAnsi="Symbol" w:hint="default"/>
      </w:rPr>
    </w:lvl>
    <w:lvl w:ilvl="4" w:tplc="9CD4156C" w:tentative="1">
      <w:start w:val="1"/>
      <w:numFmt w:val="bullet"/>
      <w:lvlText w:val=""/>
      <w:lvlJc w:val="left"/>
      <w:pPr>
        <w:tabs>
          <w:tab w:val="num" w:pos="3600"/>
        </w:tabs>
        <w:ind w:left="3600" w:hanging="360"/>
      </w:pPr>
      <w:rPr>
        <w:rFonts w:ascii="Symbol" w:hAnsi="Symbol" w:hint="default"/>
      </w:rPr>
    </w:lvl>
    <w:lvl w:ilvl="5" w:tplc="1C86C63E" w:tentative="1">
      <w:start w:val="1"/>
      <w:numFmt w:val="bullet"/>
      <w:lvlText w:val=""/>
      <w:lvlJc w:val="left"/>
      <w:pPr>
        <w:tabs>
          <w:tab w:val="num" w:pos="4320"/>
        </w:tabs>
        <w:ind w:left="4320" w:hanging="360"/>
      </w:pPr>
      <w:rPr>
        <w:rFonts w:ascii="Symbol" w:hAnsi="Symbol" w:hint="default"/>
      </w:rPr>
    </w:lvl>
    <w:lvl w:ilvl="6" w:tplc="B1A463EC" w:tentative="1">
      <w:start w:val="1"/>
      <w:numFmt w:val="bullet"/>
      <w:lvlText w:val=""/>
      <w:lvlJc w:val="left"/>
      <w:pPr>
        <w:tabs>
          <w:tab w:val="num" w:pos="5040"/>
        </w:tabs>
        <w:ind w:left="5040" w:hanging="360"/>
      </w:pPr>
      <w:rPr>
        <w:rFonts w:ascii="Symbol" w:hAnsi="Symbol" w:hint="default"/>
      </w:rPr>
    </w:lvl>
    <w:lvl w:ilvl="7" w:tplc="D0D4CE0E" w:tentative="1">
      <w:start w:val="1"/>
      <w:numFmt w:val="bullet"/>
      <w:lvlText w:val=""/>
      <w:lvlJc w:val="left"/>
      <w:pPr>
        <w:tabs>
          <w:tab w:val="num" w:pos="5760"/>
        </w:tabs>
        <w:ind w:left="5760" w:hanging="360"/>
      </w:pPr>
      <w:rPr>
        <w:rFonts w:ascii="Symbol" w:hAnsi="Symbol" w:hint="default"/>
      </w:rPr>
    </w:lvl>
    <w:lvl w:ilvl="8" w:tplc="88267AC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F8783C"/>
    <w:multiLevelType w:val="multilevel"/>
    <w:tmpl w:val="D564D9DE"/>
    <w:lvl w:ilvl="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27903"/>
    <w:multiLevelType w:val="hybridMultilevel"/>
    <w:tmpl w:val="6388B5BA"/>
    <w:lvl w:ilvl="0" w:tplc="49CCAF22">
      <w:start w:val="1"/>
      <w:numFmt w:val="decimal"/>
      <w:lvlText w:val="%1."/>
      <w:lvlJc w:val="left"/>
      <w:pPr>
        <w:ind w:left="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81DF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F64C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0A88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B2BE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5A2F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4C6E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DACD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9474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583BF5"/>
    <w:multiLevelType w:val="hybridMultilevel"/>
    <w:tmpl w:val="B43ABA16"/>
    <w:lvl w:ilvl="0" w:tplc="7C4047C4">
      <w:start w:val="1"/>
      <w:numFmt w:val="bullet"/>
      <w:lvlText w:val="o"/>
      <w:lvlJc w:val="left"/>
      <w:pPr>
        <w:ind w:left="12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FB60224">
      <w:start w:val="1"/>
      <w:numFmt w:val="bullet"/>
      <w:lvlText w:val="o"/>
      <w:lvlJc w:val="left"/>
      <w:pPr>
        <w:ind w:left="1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92CBBBC">
      <w:start w:val="1"/>
      <w:numFmt w:val="bullet"/>
      <w:lvlText w:val="▪"/>
      <w:lvlJc w:val="left"/>
      <w:pPr>
        <w:ind w:left="2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0848838">
      <w:start w:val="1"/>
      <w:numFmt w:val="bullet"/>
      <w:lvlText w:val="•"/>
      <w:lvlJc w:val="left"/>
      <w:pPr>
        <w:ind w:left="3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14CF8B2">
      <w:start w:val="1"/>
      <w:numFmt w:val="bullet"/>
      <w:lvlText w:val="o"/>
      <w:lvlJc w:val="left"/>
      <w:pPr>
        <w:ind w:left="4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40FC4">
      <w:start w:val="1"/>
      <w:numFmt w:val="bullet"/>
      <w:lvlText w:val="▪"/>
      <w:lvlJc w:val="left"/>
      <w:pPr>
        <w:ind w:left="4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A284BA8">
      <w:start w:val="1"/>
      <w:numFmt w:val="bullet"/>
      <w:lvlText w:val="•"/>
      <w:lvlJc w:val="left"/>
      <w:pPr>
        <w:ind w:left="5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280F70E">
      <w:start w:val="1"/>
      <w:numFmt w:val="bullet"/>
      <w:lvlText w:val="o"/>
      <w:lvlJc w:val="left"/>
      <w:pPr>
        <w:ind w:left="6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E34F7D6">
      <w:start w:val="1"/>
      <w:numFmt w:val="bullet"/>
      <w:lvlText w:val="▪"/>
      <w:lvlJc w:val="left"/>
      <w:pPr>
        <w:ind w:left="7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1318D5"/>
    <w:multiLevelType w:val="hybridMultilevel"/>
    <w:tmpl w:val="9C8643DC"/>
    <w:lvl w:ilvl="0" w:tplc="AED2447E">
      <w:start w:val="1"/>
      <w:numFmt w:val="bullet"/>
      <w:lvlText w:val=""/>
      <w:lvlPicBulletId w:val="0"/>
      <w:lvlJc w:val="left"/>
      <w:pPr>
        <w:tabs>
          <w:tab w:val="num" w:pos="720"/>
        </w:tabs>
        <w:ind w:left="720" w:hanging="360"/>
      </w:pPr>
      <w:rPr>
        <w:rFonts w:ascii="Symbol" w:hAnsi="Symbol" w:hint="default"/>
      </w:rPr>
    </w:lvl>
    <w:lvl w:ilvl="1" w:tplc="2BD87F2C" w:tentative="1">
      <w:start w:val="1"/>
      <w:numFmt w:val="bullet"/>
      <w:lvlText w:val=""/>
      <w:lvlJc w:val="left"/>
      <w:pPr>
        <w:tabs>
          <w:tab w:val="num" w:pos="1440"/>
        </w:tabs>
        <w:ind w:left="1440" w:hanging="360"/>
      </w:pPr>
      <w:rPr>
        <w:rFonts w:ascii="Symbol" w:hAnsi="Symbol" w:hint="default"/>
      </w:rPr>
    </w:lvl>
    <w:lvl w:ilvl="2" w:tplc="5D4ED39E" w:tentative="1">
      <w:start w:val="1"/>
      <w:numFmt w:val="bullet"/>
      <w:lvlText w:val=""/>
      <w:lvlJc w:val="left"/>
      <w:pPr>
        <w:tabs>
          <w:tab w:val="num" w:pos="2160"/>
        </w:tabs>
        <w:ind w:left="2160" w:hanging="360"/>
      </w:pPr>
      <w:rPr>
        <w:rFonts w:ascii="Symbol" w:hAnsi="Symbol" w:hint="default"/>
      </w:rPr>
    </w:lvl>
    <w:lvl w:ilvl="3" w:tplc="0BE80266" w:tentative="1">
      <w:start w:val="1"/>
      <w:numFmt w:val="bullet"/>
      <w:lvlText w:val=""/>
      <w:lvlJc w:val="left"/>
      <w:pPr>
        <w:tabs>
          <w:tab w:val="num" w:pos="2880"/>
        </w:tabs>
        <w:ind w:left="2880" w:hanging="360"/>
      </w:pPr>
      <w:rPr>
        <w:rFonts w:ascii="Symbol" w:hAnsi="Symbol" w:hint="default"/>
      </w:rPr>
    </w:lvl>
    <w:lvl w:ilvl="4" w:tplc="448E6FA8" w:tentative="1">
      <w:start w:val="1"/>
      <w:numFmt w:val="bullet"/>
      <w:lvlText w:val=""/>
      <w:lvlJc w:val="left"/>
      <w:pPr>
        <w:tabs>
          <w:tab w:val="num" w:pos="3600"/>
        </w:tabs>
        <w:ind w:left="3600" w:hanging="360"/>
      </w:pPr>
      <w:rPr>
        <w:rFonts w:ascii="Symbol" w:hAnsi="Symbol" w:hint="default"/>
      </w:rPr>
    </w:lvl>
    <w:lvl w:ilvl="5" w:tplc="F89C2706" w:tentative="1">
      <w:start w:val="1"/>
      <w:numFmt w:val="bullet"/>
      <w:lvlText w:val=""/>
      <w:lvlJc w:val="left"/>
      <w:pPr>
        <w:tabs>
          <w:tab w:val="num" w:pos="4320"/>
        </w:tabs>
        <w:ind w:left="4320" w:hanging="360"/>
      </w:pPr>
      <w:rPr>
        <w:rFonts w:ascii="Symbol" w:hAnsi="Symbol" w:hint="default"/>
      </w:rPr>
    </w:lvl>
    <w:lvl w:ilvl="6" w:tplc="6234DD22" w:tentative="1">
      <w:start w:val="1"/>
      <w:numFmt w:val="bullet"/>
      <w:lvlText w:val=""/>
      <w:lvlJc w:val="left"/>
      <w:pPr>
        <w:tabs>
          <w:tab w:val="num" w:pos="5040"/>
        </w:tabs>
        <w:ind w:left="5040" w:hanging="360"/>
      </w:pPr>
      <w:rPr>
        <w:rFonts w:ascii="Symbol" w:hAnsi="Symbol" w:hint="default"/>
      </w:rPr>
    </w:lvl>
    <w:lvl w:ilvl="7" w:tplc="2500BC60" w:tentative="1">
      <w:start w:val="1"/>
      <w:numFmt w:val="bullet"/>
      <w:lvlText w:val=""/>
      <w:lvlJc w:val="left"/>
      <w:pPr>
        <w:tabs>
          <w:tab w:val="num" w:pos="5760"/>
        </w:tabs>
        <w:ind w:left="5760" w:hanging="360"/>
      </w:pPr>
      <w:rPr>
        <w:rFonts w:ascii="Symbol" w:hAnsi="Symbol" w:hint="default"/>
      </w:rPr>
    </w:lvl>
    <w:lvl w:ilvl="8" w:tplc="227446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480F6A"/>
    <w:multiLevelType w:val="hybridMultilevel"/>
    <w:tmpl w:val="1278E19E"/>
    <w:lvl w:ilvl="0" w:tplc="2876AC1A">
      <w:start w:val="1"/>
      <w:numFmt w:val="bullet"/>
      <w:lvlText w:val="o"/>
      <w:lvlJc w:val="left"/>
      <w:pPr>
        <w:ind w:left="12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0140F98">
      <w:start w:val="1"/>
      <w:numFmt w:val="bullet"/>
      <w:lvlText w:val="o"/>
      <w:lvlJc w:val="left"/>
      <w:pPr>
        <w:ind w:left="1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B526C68">
      <w:start w:val="1"/>
      <w:numFmt w:val="bullet"/>
      <w:lvlText w:val="▪"/>
      <w:lvlJc w:val="left"/>
      <w:pPr>
        <w:ind w:left="2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D0C7084">
      <w:start w:val="1"/>
      <w:numFmt w:val="bullet"/>
      <w:lvlText w:val="•"/>
      <w:lvlJc w:val="left"/>
      <w:pPr>
        <w:ind w:left="3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418F66A">
      <w:start w:val="1"/>
      <w:numFmt w:val="bullet"/>
      <w:lvlText w:val="o"/>
      <w:lvlJc w:val="left"/>
      <w:pPr>
        <w:ind w:left="4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832AAB4">
      <w:start w:val="1"/>
      <w:numFmt w:val="bullet"/>
      <w:lvlText w:val="▪"/>
      <w:lvlJc w:val="left"/>
      <w:pPr>
        <w:ind w:left="4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3E65974">
      <w:start w:val="1"/>
      <w:numFmt w:val="bullet"/>
      <w:lvlText w:val="•"/>
      <w:lvlJc w:val="left"/>
      <w:pPr>
        <w:ind w:left="5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C2C6F6">
      <w:start w:val="1"/>
      <w:numFmt w:val="bullet"/>
      <w:lvlText w:val="o"/>
      <w:lvlJc w:val="left"/>
      <w:pPr>
        <w:ind w:left="6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400E01A">
      <w:start w:val="1"/>
      <w:numFmt w:val="bullet"/>
      <w:lvlText w:val="▪"/>
      <w:lvlJc w:val="left"/>
      <w:pPr>
        <w:ind w:left="7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D4287F"/>
    <w:multiLevelType w:val="hybridMultilevel"/>
    <w:tmpl w:val="9086DC4E"/>
    <w:lvl w:ilvl="0" w:tplc="49C8E41E">
      <w:start w:val="1"/>
      <w:numFmt w:val="bullet"/>
      <w:lvlText w:val="o"/>
      <w:lvlJc w:val="left"/>
      <w:pPr>
        <w:ind w:left="12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3783AA0">
      <w:start w:val="1"/>
      <w:numFmt w:val="bullet"/>
      <w:lvlText w:val="o"/>
      <w:lvlJc w:val="left"/>
      <w:pPr>
        <w:ind w:left="1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66AFF86">
      <w:start w:val="1"/>
      <w:numFmt w:val="bullet"/>
      <w:lvlText w:val="▪"/>
      <w:lvlJc w:val="left"/>
      <w:pPr>
        <w:ind w:left="2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4DA9880">
      <w:start w:val="1"/>
      <w:numFmt w:val="bullet"/>
      <w:lvlText w:val="•"/>
      <w:lvlJc w:val="left"/>
      <w:pPr>
        <w:ind w:left="3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EB2D0AE">
      <w:start w:val="1"/>
      <w:numFmt w:val="bullet"/>
      <w:lvlText w:val="o"/>
      <w:lvlJc w:val="left"/>
      <w:pPr>
        <w:ind w:left="4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558F43C">
      <w:start w:val="1"/>
      <w:numFmt w:val="bullet"/>
      <w:lvlText w:val="▪"/>
      <w:lvlJc w:val="left"/>
      <w:pPr>
        <w:ind w:left="4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37681F6">
      <w:start w:val="1"/>
      <w:numFmt w:val="bullet"/>
      <w:lvlText w:val="•"/>
      <w:lvlJc w:val="left"/>
      <w:pPr>
        <w:ind w:left="5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FE0DB26">
      <w:start w:val="1"/>
      <w:numFmt w:val="bullet"/>
      <w:lvlText w:val="o"/>
      <w:lvlJc w:val="left"/>
      <w:pPr>
        <w:ind w:left="6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D526982">
      <w:start w:val="1"/>
      <w:numFmt w:val="bullet"/>
      <w:lvlText w:val="▪"/>
      <w:lvlJc w:val="left"/>
      <w:pPr>
        <w:ind w:left="7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93C44BE"/>
    <w:multiLevelType w:val="hybridMultilevel"/>
    <w:tmpl w:val="D684382E"/>
    <w:lvl w:ilvl="0" w:tplc="885A4BEA">
      <w:start w:val="1"/>
      <w:numFmt w:val="bullet"/>
      <w:lvlText w:val="o"/>
      <w:lvlJc w:val="left"/>
      <w:pPr>
        <w:ind w:left="12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E203A52">
      <w:start w:val="1"/>
      <w:numFmt w:val="bullet"/>
      <w:lvlText w:val="o"/>
      <w:lvlJc w:val="left"/>
      <w:pPr>
        <w:ind w:left="1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8781070">
      <w:start w:val="1"/>
      <w:numFmt w:val="bullet"/>
      <w:lvlText w:val="▪"/>
      <w:lvlJc w:val="left"/>
      <w:pPr>
        <w:ind w:left="2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B0E2316">
      <w:start w:val="1"/>
      <w:numFmt w:val="bullet"/>
      <w:lvlText w:val="•"/>
      <w:lvlJc w:val="left"/>
      <w:pPr>
        <w:ind w:left="3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C4A492C">
      <w:start w:val="1"/>
      <w:numFmt w:val="bullet"/>
      <w:lvlText w:val="o"/>
      <w:lvlJc w:val="left"/>
      <w:pPr>
        <w:ind w:left="4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7E50C0">
      <w:start w:val="1"/>
      <w:numFmt w:val="bullet"/>
      <w:lvlText w:val="▪"/>
      <w:lvlJc w:val="left"/>
      <w:pPr>
        <w:ind w:left="4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15011DA">
      <w:start w:val="1"/>
      <w:numFmt w:val="bullet"/>
      <w:lvlText w:val="•"/>
      <w:lvlJc w:val="left"/>
      <w:pPr>
        <w:ind w:left="5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02E33C4">
      <w:start w:val="1"/>
      <w:numFmt w:val="bullet"/>
      <w:lvlText w:val="o"/>
      <w:lvlJc w:val="left"/>
      <w:pPr>
        <w:ind w:left="6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3EBB9A">
      <w:start w:val="1"/>
      <w:numFmt w:val="bullet"/>
      <w:lvlText w:val="▪"/>
      <w:lvlJc w:val="left"/>
      <w:pPr>
        <w:ind w:left="7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81"/>
    <w:rsid w:val="00150104"/>
    <w:rsid w:val="001F0364"/>
    <w:rsid w:val="0027509B"/>
    <w:rsid w:val="002B4828"/>
    <w:rsid w:val="0047183F"/>
    <w:rsid w:val="00535121"/>
    <w:rsid w:val="00581C81"/>
    <w:rsid w:val="00725331"/>
    <w:rsid w:val="0085585A"/>
    <w:rsid w:val="00A06A8A"/>
    <w:rsid w:val="00BC19AD"/>
    <w:rsid w:val="00D9202A"/>
    <w:rsid w:val="00F96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8523"/>
  <w15:chartTrackingRefBased/>
  <w15:docId w15:val="{F6A5DBEC-B787-4E1B-A0F8-63CE4F6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581C81"/>
    <w:pPr>
      <w:keepNext/>
      <w:keepLines/>
      <w:numPr>
        <w:numId w:val="3"/>
      </w:numPr>
      <w:spacing w:after="18"/>
      <w:ind w:left="10" w:hanging="10"/>
      <w:outlineLvl w:val="0"/>
    </w:pPr>
    <w:rPr>
      <w:rFonts w:ascii="Arial" w:eastAsia="Arial" w:hAnsi="Arial" w:cs="Arial"/>
      <w:b/>
      <w:color w:val="000000"/>
      <w:sz w:val="28"/>
      <w:lang w:eastAsia="en-GB"/>
    </w:rPr>
  </w:style>
  <w:style w:type="paragraph" w:styleId="Heading2">
    <w:name w:val="heading 2"/>
    <w:next w:val="Normal"/>
    <w:link w:val="Heading2Char"/>
    <w:uiPriority w:val="9"/>
    <w:unhideWhenUsed/>
    <w:qFormat/>
    <w:rsid w:val="00581C81"/>
    <w:pPr>
      <w:keepNext/>
      <w:keepLines/>
      <w:numPr>
        <w:ilvl w:val="1"/>
        <w:numId w:val="3"/>
      </w:numPr>
      <w:spacing w:after="62"/>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1C81"/>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581C81"/>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581C81"/>
    <w:rPr>
      <w:rFonts w:ascii="Arial" w:eastAsia="Arial" w:hAnsi="Arial" w:cs="Arial"/>
      <w:b/>
      <w:color w:val="000000"/>
      <w:sz w:val="24"/>
      <w:lang w:eastAsia="en-GB"/>
    </w:rPr>
  </w:style>
  <w:style w:type="character" w:styleId="Hyperlink">
    <w:name w:val="Hyperlink"/>
    <w:basedOn w:val="DefaultParagraphFont"/>
    <w:uiPriority w:val="99"/>
    <w:unhideWhenUsed/>
    <w:rsid w:val="00581C81"/>
    <w:rPr>
      <w:color w:val="0563C1" w:themeColor="hyperlink"/>
      <w:u w:val="single"/>
    </w:rPr>
  </w:style>
  <w:style w:type="character" w:customStyle="1" w:styleId="UnresolvedMention">
    <w:name w:val="Unresolved Mention"/>
    <w:basedOn w:val="DefaultParagraphFont"/>
    <w:uiPriority w:val="99"/>
    <w:semiHidden/>
    <w:unhideWhenUsed/>
    <w:rsid w:val="00581C81"/>
    <w:rPr>
      <w:color w:val="605E5C"/>
      <w:shd w:val="clear" w:color="auto" w:fill="E1DFDD"/>
    </w:rPr>
  </w:style>
  <w:style w:type="paragraph" w:styleId="ListParagraph">
    <w:name w:val="List Paragraph"/>
    <w:basedOn w:val="Normal"/>
    <w:uiPriority w:val="34"/>
    <w:qFormat/>
    <w:rsid w:val="0058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signated-teacher-for-looked-after-children" TargetMode="External"/><Relationship Id="rId13" Type="http://schemas.openxmlformats.org/officeDocument/2006/relationships/hyperlink" Target="https://www.gov.uk/government/publications/designated-teacher-for-looked-after-children" TargetMode="External"/><Relationship Id="rId1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hyperlink" Target="https://www.gov.uk/government/publications/designated-teacher-for-looked-after-children" TargetMode="External"/><Relationship Id="rId12" Type="http://schemas.openxmlformats.org/officeDocument/2006/relationships/hyperlink" Target="https://www.gov.uk/government/publications/designated-teacher-for-looked-after-children" TargetMode="External"/><Relationship Id="rId1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6" Type="http://schemas.openxmlformats.org/officeDocument/2006/relationships/hyperlink" Target="http://www.legislation.gov.uk/ukpga/2010/32/section/2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gov.uk/government/publications/designated-teacher-for-looked-after-children" TargetMode="External"/><Relationship Id="rId5" Type="http://schemas.openxmlformats.org/officeDocument/2006/relationships/image" Target="media/image2.png"/><Relationship Id="rId15" Type="http://schemas.openxmlformats.org/officeDocument/2006/relationships/hyperlink" Target="http://www.legislation.gov.uk/ukpga/2010/32/section/2E" TargetMode="External"/><Relationship Id="rId10" Type="http://schemas.openxmlformats.org/officeDocument/2006/relationships/hyperlink" Target="https://www.gov.uk/government/publications/designated-teacher-for-looked-after-childr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esignated-teacher-for-looked-after-children" TargetMode="External"/><Relationship Id="rId14" Type="http://schemas.openxmlformats.org/officeDocument/2006/relationships/hyperlink" Target="https://www.gov.uk/government/publications/designated-teacher-for-looked-after-childr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Challinor (St. Chads)</dc:creator>
  <cp:keywords/>
  <dc:description/>
  <cp:lastModifiedBy>Lindsay Rylands</cp:lastModifiedBy>
  <cp:revision>3</cp:revision>
  <dcterms:created xsi:type="dcterms:W3CDTF">2023-11-08T15:27:00Z</dcterms:created>
  <dcterms:modified xsi:type="dcterms:W3CDTF">2023-11-08T15:41:00Z</dcterms:modified>
</cp:coreProperties>
</file>