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F90DF9" w:rsidP="00F90DF9" w:rsidRDefault="007051DA" w14:paraId="60636A03" w14:textId="77777777">
      <w:pPr>
        <w:spacing w:after="160" w:line="259" w:lineRule="auto"/>
        <w:jc w:val="center"/>
        <w:rPr>
          <w:rFonts w:ascii="Calibri" w:hAnsi="Calibri" w:eastAsiaTheme="majorEastAsia" w:cstheme="majorBidi"/>
          <w:b/>
          <w:color w:val="054078"/>
          <w:sz w:val="36"/>
          <w:szCs w:val="24"/>
        </w:rPr>
      </w:pPr>
      <w:r>
        <w:rPr>
          <w:rFonts w:ascii="Calibri" w:hAnsi="Calibri" w:eastAsiaTheme="majorEastAsia" w:cstheme="majorBidi"/>
          <w:b/>
          <w:noProof/>
          <w:color w:val="054078"/>
          <w:sz w:val="36"/>
          <w:szCs w:val="24"/>
        </w:rPr>
        <w:drawing>
          <wp:inline distT="0" distB="0" distL="0" distR="0" wp14:anchorId="1411CE2E" wp14:editId="76F884BC">
            <wp:extent cx="1191588" cy="758283"/>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ward-as-one-ce-logo-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2635" cy="758949"/>
                    </a:xfrm>
                    <a:prstGeom prst="rect">
                      <a:avLst/>
                    </a:prstGeom>
                  </pic:spPr>
                </pic:pic>
              </a:graphicData>
            </a:graphic>
          </wp:inline>
        </w:drawing>
      </w:r>
    </w:p>
    <w:p w:rsidRPr="006459B2" w:rsidR="007051DA" w:rsidP="00F90DF9" w:rsidRDefault="007051DA" w14:paraId="2BD833AC" w14:textId="44969874">
      <w:pPr>
        <w:spacing w:after="160" w:line="259" w:lineRule="auto"/>
        <w:jc w:val="center"/>
        <w:rPr>
          <w:rFonts w:ascii="Calibri" w:hAnsi="Calibri" w:eastAsiaTheme="majorEastAsia" w:cstheme="majorBidi"/>
          <w:b/>
          <w:color w:val="054078"/>
          <w:sz w:val="36"/>
          <w:szCs w:val="24"/>
        </w:rPr>
      </w:pPr>
      <w:r>
        <w:rPr>
          <w:rFonts w:ascii="Calibri" w:hAnsi="Calibri" w:eastAsiaTheme="majorEastAsia" w:cstheme="majorBidi"/>
          <w:b/>
          <w:color w:val="054078"/>
          <w:sz w:val="36"/>
          <w:szCs w:val="24"/>
        </w:rPr>
        <w:t>T</w:t>
      </w:r>
      <w:r w:rsidRPr="006459B2">
        <w:rPr>
          <w:rFonts w:ascii="Calibri" w:hAnsi="Calibri" w:eastAsiaTheme="majorEastAsia" w:cstheme="majorBidi"/>
          <w:b/>
          <w:color w:val="054078"/>
          <w:sz w:val="36"/>
          <w:szCs w:val="24"/>
        </w:rPr>
        <w:t xml:space="preserve">erms of </w:t>
      </w:r>
      <w:r>
        <w:rPr>
          <w:rFonts w:ascii="Calibri" w:hAnsi="Calibri" w:eastAsiaTheme="majorEastAsia" w:cstheme="majorBidi"/>
          <w:b/>
          <w:color w:val="054078"/>
          <w:sz w:val="36"/>
          <w:szCs w:val="24"/>
        </w:rPr>
        <w:t>R</w:t>
      </w:r>
      <w:r w:rsidRPr="006459B2">
        <w:rPr>
          <w:rFonts w:ascii="Calibri" w:hAnsi="Calibri" w:eastAsiaTheme="majorEastAsia" w:cstheme="majorBidi"/>
          <w:b/>
          <w:color w:val="054078"/>
          <w:sz w:val="36"/>
          <w:szCs w:val="24"/>
        </w:rPr>
        <w:t xml:space="preserve">eference for </w:t>
      </w:r>
      <w:r>
        <w:rPr>
          <w:rFonts w:ascii="Calibri" w:hAnsi="Calibri" w:eastAsiaTheme="majorEastAsia" w:cstheme="majorBidi"/>
          <w:b/>
          <w:color w:val="054078"/>
          <w:sz w:val="36"/>
          <w:szCs w:val="24"/>
        </w:rPr>
        <w:t>Local Advisory Board</w:t>
      </w:r>
      <w:r>
        <w:rPr>
          <w:rFonts w:ascii="Calibri" w:hAnsi="Calibri" w:eastAsiaTheme="majorEastAsia" w:cstheme="majorBidi"/>
          <w:b/>
          <w:color w:val="054078"/>
          <w:sz w:val="36"/>
          <w:szCs w:val="24"/>
        </w:rPr>
        <w:t>s</w:t>
      </w:r>
    </w:p>
    <w:p w:rsidRPr="00F90DF9" w:rsidR="007051DA" w:rsidP="007051DA" w:rsidRDefault="007051DA" w14:paraId="2043078E" w14:textId="77777777">
      <w:pPr>
        <w:rPr>
          <w:rFonts w:cstheme="minorHAnsi"/>
          <w:b/>
          <w:sz w:val="22"/>
        </w:rPr>
      </w:pPr>
      <w:r w:rsidRPr="00F90DF9">
        <w:rPr>
          <w:rFonts w:cstheme="minorHAnsi"/>
          <w:b/>
          <w:sz w:val="22"/>
        </w:rPr>
        <w:t>Membership</w:t>
      </w:r>
    </w:p>
    <w:p w:rsidRPr="00F90DF9" w:rsidR="007051DA" w:rsidP="007051DA" w:rsidRDefault="007051DA" w14:paraId="4685A3A9" w14:textId="77777777">
      <w:pPr>
        <w:rPr>
          <w:rFonts w:cstheme="minorHAnsi"/>
          <w:sz w:val="22"/>
        </w:rPr>
      </w:pPr>
      <w:r w:rsidRPr="00F90DF9">
        <w:rPr>
          <w:rFonts w:cstheme="minorHAnsi"/>
          <w:sz w:val="22"/>
        </w:rPr>
        <w:t>A minimum of five committee members to include:</w:t>
      </w:r>
    </w:p>
    <w:p w:rsidRPr="00F90DF9" w:rsidR="007051DA" w:rsidP="007051DA" w:rsidRDefault="007051DA" w14:paraId="0FE45267" w14:textId="77777777">
      <w:pPr>
        <w:pStyle w:val="ListParagraph"/>
        <w:numPr>
          <w:ilvl w:val="0"/>
          <w:numId w:val="1"/>
        </w:numPr>
        <w:spacing w:after="80" w:line="240" w:lineRule="auto"/>
        <w:ind w:left="714" w:hanging="357"/>
        <w:rPr>
          <w:rFonts w:asciiTheme="minorHAnsi" w:hAnsiTheme="minorHAnsi" w:cstheme="minorHAnsi"/>
        </w:rPr>
      </w:pPr>
      <w:r w:rsidRPr="00F90DF9">
        <w:rPr>
          <w:rFonts w:asciiTheme="minorHAnsi" w:hAnsiTheme="minorHAnsi" w:cstheme="minorHAnsi"/>
        </w:rPr>
        <w:t>Two parents</w:t>
      </w:r>
      <w:bookmarkStart w:name="_Hlk117791696" w:id="0"/>
      <w:r w:rsidRPr="00F90DF9">
        <w:rPr>
          <w:rFonts w:asciiTheme="minorHAnsi" w:hAnsiTheme="minorHAnsi" w:cstheme="minorHAnsi"/>
        </w:rPr>
        <w:t>, elected by parent body, appointed by trustees</w:t>
      </w:r>
      <w:bookmarkEnd w:id="0"/>
      <w:r w:rsidRPr="00F90DF9">
        <w:rPr>
          <w:rFonts w:asciiTheme="minorHAnsi" w:hAnsiTheme="minorHAnsi" w:cstheme="minorHAnsi"/>
        </w:rPr>
        <w:t>.</w:t>
      </w:r>
    </w:p>
    <w:p w:rsidRPr="00F90DF9" w:rsidR="007051DA" w:rsidP="007051DA" w:rsidRDefault="007051DA" w14:paraId="453A0240" w14:textId="77777777">
      <w:pPr>
        <w:pStyle w:val="ListParagraph"/>
        <w:numPr>
          <w:ilvl w:val="0"/>
          <w:numId w:val="1"/>
        </w:numPr>
        <w:spacing w:after="80" w:line="240" w:lineRule="auto"/>
        <w:ind w:left="714" w:hanging="357"/>
        <w:rPr>
          <w:rFonts w:asciiTheme="minorHAnsi" w:hAnsiTheme="minorHAnsi" w:cstheme="minorHAnsi"/>
        </w:rPr>
      </w:pPr>
      <w:r w:rsidRPr="42D83402" w:rsidR="007051DA">
        <w:rPr>
          <w:rFonts w:ascii="Calibri" w:hAnsi="Calibri" w:cs="Calibri" w:asciiTheme="minorAscii" w:hAnsiTheme="minorAscii" w:cstheme="minorAscii"/>
        </w:rPr>
        <w:t>One or Two members of staff (dependent upon school size) elected by staff body, appointed by trustees.</w:t>
      </w:r>
    </w:p>
    <w:p w:rsidR="102CF9E6" w:rsidP="42D83402" w:rsidRDefault="102CF9E6" w14:paraId="4E6206C6" w14:textId="2B6F8F6C">
      <w:pPr>
        <w:pStyle w:val="ListParagraph"/>
        <w:numPr>
          <w:ilvl w:val="0"/>
          <w:numId w:val="1"/>
        </w:numPr>
        <w:spacing w:after="80" w:line="240" w:lineRule="auto"/>
        <w:ind w:left="714" w:hanging="35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2D83402" w:rsidR="102CF9E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Three to five committee members appointed by the trustees </w:t>
      </w:r>
      <w:r w:rsidRPr="42D83402" w:rsidR="2DA01F8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(one</w:t>
      </w:r>
      <w:r w:rsidRPr="42D83402" w:rsidR="102CF9E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of whom will be the chair), including representation from the PCC where appropriate</w:t>
      </w:r>
    </w:p>
    <w:p w:rsidR="42D83402" w:rsidP="42D83402" w:rsidRDefault="42D83402" w14:paraId="763C3093" w14:textId="7042AB24">
      <w:pPr>
        <w:pStyle w:val="Normal"/>
        <w:spacing w:after="80" w:line="240" w:lineRule="auto"/>
        <w:ind w:left="0"/>
        <w:rPr>
          <w:rFonts w:ascii="Calibri" w:hAnsi="Calibri" w:cs="Calibri" w:asciiTheme="minorAscii" w:hAnsiTheme="minorAscii" w:cstheme="minorAscii"/>
        </w:rPr>
      </w:pPr>
    </w:p>
    <w:p w:rsidRPr="00F90DF9" w:rsidR="007051DA" w:rsidP="007051DA" w:rsidRDefault="007051DA" w14:paraId="70738083" w14:textId="77777777">
      <w:pPr>
        <w:rPr>
          <w:rFonts w:cstheme="minorHAnsi"/>
          <w:sz w:val="22"/>
        </w:rPr>
      </w:pPr>
      <w:r w:rsidRPr="00F90DF9">
        <w:rPr>
          <w:rFonts w:cstheme="minorHAnsi"/>
          <w:sz w:val="22"/>
        </w:rPr>
        <w:t xml:space="preserve">The headteacher will be in attendance; the clerk will convene and minute meetings </w:t>
      </w:r>
    </w:p>
    <w:p w:rsidRPr="00F90DF9" w:rsidR="007051DA" w:rsidP="007051DA" w:rsidRDefault="007051DA" w14:paraId="1A160DDD" w14:textId="77777777">
      <w:pPr>
        <w:spacing w:before="80"/>
        <w:rPr>
          <w:rFonts w:cstheme="minorHAnsi"/>
          <w:b/>
          <w:sz w:val="22"/>
        </w:rPr>
      </w:pPr>
      <w:r w:rsidRPr="00F90DF9">
        <w:rPr>
          <w:rFonts w:cstheme="minorHAnsi"/>
          <w:b/>
          <w:sz w:val="22"/>
        </w:rPr>
        <w:t>Quorum</w:t>
      </w:r>
    </w:p>
    <w:p w:rsidRPr="00F90DF9" w:rsidR="007051DA" w:rsidP="42D83402" w:rsidRDefault="007051DA" w14:paraId="5B1E9CE4" w14:textId="174DCE37">
      <w:pPr>
        <w:rPr>
          <w:rFonts w:cs="Calibri" w:cstheme="minorAscii"/>
          <w:sz w:val="22"/>
          <w:szCs w:val="22"/>
        </w:rPr>
      </w:pPr>
      <w:r w:rsidRPr="42D83402" w:rsidR="007051DA">
        <w:rPr>
          <w:rFonts w:cs="Calibri" w:cstheme="minorAscii"/>
          <w:sz w:val="22"/>
          <w:szCs w:val="22"/>
        </w:rPr>
        <w:t xml:space="preserve">A minimum of three </w:t>
      </w:r>
      <w:r w:rsidRPr="42D83402" w:rsidR="404FB098">
        <w:rPr>
          <w:rFonts w:cs="Calibri" w:cstheme="minorAscii"/>
          <w:sz w:val="22"/>
          <w:szCs w:val="22"/>
        </w:rPr>
        <w:t>Local Advisory Board members</w:t>
      </w:r>
    </w:p>
    <w:p w:rsidRPr="00F90DF9" w:rsidR="007051DA" w:rsidP="007051DA" w:rsidRDefault="007051DA" w14:paraId="4075CD37" w14:textId="77777777">
      <w:pPr>
        <w:rPr>
          <w:rFonts w:cstheme="minorHAnsi"/>
          <w:b/>
          <w:sz w:val="22"/>
        </w:rPr>
      </w:pPr>
      <w:r w:rsidRPr="00F90DF9">
        <w:rPr>
          <w:rFonts w:cstheme="minorHAnsi"/>
          <w:b/>
          <w:sz w:val="22"/>
        </w:rPr>
        <w:t>Meetings</w:t>
      </w:r>
    </w:p>
    <w:p w:rsidRPr="00F90DF9" w:rsidR="007051DA" w:rsidP="007051DA" w:rsidRDefault="007051DA" w14:paraId="024E9086" w14:textId="77777777">
      <w:pPr>
        <w:rPr>
          <w:rFonts w:cstheme="minorHAnsi"/>
          <w:sz w:val="22"/>
        </w:rPr>
      </w:pPr>
      <w:r w:rsidRPr="00F90DF9">
        <w:rPr>
          <w:rFonts w:cstheme="minorHAnsi"/>
          <w:sz w:val="22"/>
        </w:rPr>
        <w:t>Six – one each half term</w:t>
      </w:r>
    </w:p>
    <w:p w:rsidRPr="00F90DF9" w:rsidR="007051DA" w:rsidP="007051DA" w:rsidRDefault="007051DA" w14:paraId="1B0B1A7B" w14:textId="77777777">
      <w:pPr>
        <w:rPr>
          <w:rFonts w:cstheme="minorHAnsi"/>
          <w:sz w:val="22"/>
        </w:rPr>
      </w:pPr>
      <w:r w:rsidRPr="00F90DF9">
        <w:rPr>
          <w:rFonts w:cstheme="minorHAnsi"/>
          <w:sz w:val="22"/>
        </w:rPr>
        <w:t>One meeting per term will be clerked by an FA1 governance clerk. The second will be a meeting convened by the LAB focusing on local quality assurance</w:t>
      </w:r>
    </w:p>
    <w:p w:rsidRPr="00F90DF9" w:rsidR="007051DA" w:rsidP="007051DA" w:rsidRDefault="007051DA" w14:paraId="1403A433" w14:textId="77777777">
      <w:pPr>
        <w:rPr>
          <w:rFonts w:cstheme="minorHAnsi"/>
          <w:b/>
          <w:sz w:val="22"/>
        </w:rPr>
      </w:pPr>
      <w:r w:rsidRPr="00F90DF9">
        <w:rPr>
          <w:rFonts w:cstheme="minorHAnsi"/>
          <w:b/>
          <w:sz w:val="22"/>
        </w:rPr>
        <w:t>Reporting</w:t>
      </w:r>
    </w:p>
    <w:p w:rsidRPr="00F90DF9" w:rsidR="007051DA" w:rsidP="007051DA" w:rsidRDefault="007051DA" w14:paraId="6ABEF5E4" w14:textId="77777777">
      <w:pPr>
        <w:rPr>
          <w:rFonts w:cstheme="minorHAnsi"/>
          <w:sz w:val="22"/>
        </w:rPr>
      </w:pPr>
      <w:r w:rsidRPr="00F90DF9">
        <w:rPr>
          <w:rFonts w:cstheme="minorHAnsi"/>
          <w:sz w:val="22"/>
        </w:rPr>
        <w:t xml:space="preserve">Draft minutes to be submitted to the headteacher and chair within 2 weeks of the meeting </w:t>
      </w:r>
    </w:p>
    <w:p w:rsidRPr="00F90DF9" w:rsidR="007051DA" w:rsidP="007051DA" w:rsidRDefault="007051DA" w14:paraId="3AEC22F7" w14:textId="77777777">
      <w:pPr>
        <w:rPr>
          <w:rFonts w:cstheme="minorHAnsi"/>
          <w:b/>
          <w:sz w:val="22"/>
        </w:rPr>
      </w:pPr>
      <w:r w:rsidRPr="00F90DF9">
        <w:rPr>
          <w:rFonts w:cstheme="minorHAnsi"/>
          <w:b/>
          <w:sz w:val="22"/>
        </w:rPr>
        <w:t>Functions</w:t>
      </w:r>
    </w:p>
    <w:p w:rsidRPr="00F90DF9" w:rsidR="007051DA" w:rsidP="42D83402" w:rsidRDefault="007051DA" w14:paraId="1006303B" w14:textId="16093476">
      <w:pPr>
        <w:rPr>
          <w:rFonts w:cs="Calibri" w:cstheme="minorAscii"/>
          <w:sz w:val="22"/>
          <w:szCs w:val="22"/>
        </w:rPr>
      </w:pPr>
      <w:r w:rsidRPr="42D83402" w:rsidR="77ACAE81">
        <w:rPr>
          <w:rFonts w:cs="Calibri" w:cstheme="minorAscii"/>
          <w:sz w:val="22"/>
          <w:szCs w:val="22"/>
        </w:rPr>
        <w:t>Local Advisory Boards</w:t>
      </w:r>
      <w:r w:rsidRPr="42D83402" w:rsidR="007051DA">
        <w:rPr>
          <w:rFonts w:cs="Calibri" w:cstheme="minorAscii"/>
          <w:sz w:val="22"/>
          <w:szCs w:val="22"/>
        </w:rPr>
        <w:t xml:space="preserve"> are responsible for the link between the trust and the parents and the community, feeding into the trust’s oversight and management of the school. The board delegates to them the following functions: </w:t>
      </w:r>
    </w:p>
    <w:p w:rsidRPr="00F90DF9" w:rsidR="007051DA" w:rsidP="007051DA" w:rsidRDefault="007051DA" w14:paraId="5874FA62" w14:textId="77777777">
      <w:pPr>
        <w:spacing w:before="120" w:after="200" w:line="276" w:lineRule="auto"/>
        <w:rPr>
          <w:rFonts w:cstheme="minorHAnsi"/>
          <w:b/>
          <w:bCs/>
          <w:sz w:val="22"/>
        </w:rPr>
      </w:pPr>
      <w:r w:rsidRPr="00F90DF9">
        <w:rPr>
          <w:rFonts w:cstheme="minorHAnsi"/>
          <w:b/>
          <w:bCs/>
          <w:sz w:val="22"/>
        </w:rPr>
        <w:t>Developing an understanding of how the trust and the school are led and managed by:</w:t>
      </w:r>
    </w:p>
    <w:p w:rsidRPr="00F90DF9" w:rsidR="007051DA" w:rsidP="42D83402" w:rsidRDefault="007051DA" w14:paraId="1AB66F39" w14:textId="08FF4D1D">
      <w:pPr>
        <w:pStyle w:val="ListParagraph"/>
        <w:numPr>
          <w:ilvl w:val="0"/>
          <w:numId w:val="3"/>
        </w:numPr>
        <w:spacing w:after="200" w:line="276" w:lineRule="auto"/>
        <w:rPr>
          <w:rFonts w:ascii="Calibri" w:hAnsi="Calibri" w:cs="Calibri" w:asciiTheme="minorAscii" w:hAnsiTheme="minorAscii" w:cstheme="minorAscii"/>
        </w:rPr>
      </w:pPr>
      <w:r w:rsidRPr="42D83402" w:rsidR="007051DA">
        <w:rPr>
          <w:rFonts w:ascii="Calibri" w:hAnsi="Calibri" w:cs="Calibri" w:asciiTheme="minorAscii" w:hAnsiTheme="minorAscii" w:cstheme="minorAscii"/>
        </w:rPr>
        <w:t>Building an understanding of the trust’s ambitions for the school and its pupils – its vis</w:t>
      </w:r>
      <w:r w:rsidRPr="42D83402" w:rsidR="6C4504BF">
        <w:rPr>
          <w:rFonts w:ascii="Calibri" w:hAnsi="Calibri" w:cs="Calibri" w:asciiTheme="minorAscii" w:hAnsiTheme="minorAscii" w:cstheme="minorAscii"/>
        </w:rPr>
        <w:t>i</w:t>
      </w:r>
      <w:r w:rsidRPr="42D83402" w:rsidR="007051DA">
        <w:rPr>
          <w:rFonts w:ascii="Calibri" w:hAnsi="Calibri" w:cs="Calibri" w:asciiTheme="minorAscii" w:hAnsiTheme="minorAscii" w:cstheme="minorAscii"/>
        </w:rPr>
        <w:t xml:space="preserve">on and strategy and how this is realised at school level </w:t>
      </w:r>
    </w:p>
    <w:p w:rsidRPr="00F90DF9" w:rsidR="007051DA" w:rsidP="007051DA" w:rsidRDefault="007051DA" w14:paraId="63D5AD94" w14:textId="77777777">
      <w:pPr>
        <w:pStyle w:val="ListParagraph"/>
        <w:numPr>
          <w:ilvl w:val="0"/>
          <w:numId w:val="3"/>
        </w:numPr>
        <w:spacing w:after="200" w:line="276" w:lineRule="auto"/>
        <w:rPr>
          <w:rFonts w:asciiTheme="minorHAnsi" w:hAnsiTheme="minorHAnsi" w:cstheme="minorHAnsi"/>
        </w:rPr>
      </w:pPr>
      <w:r w:rsidRPr="00F90DF9">
        <w:rPr>
          <w:rFonts w:asciiTheme="minorHAnsi" w:hAnsiTheme="minorHAnsi" w:cstheme="minorHAnsi"/>
        </w:rPr>
        <w:t xml:space="preserve">Knowing the trust’s values and becoming familiar with key policies, understanding how these work in practice so that they are creating a healthy culture for all  </w:t>
      </w:r>
    </w:p>
    <w:p w:rsidRPr="00F90DF9" w:rsidR="007051DA" w:rsidP="007051DA" w:rsidRDefault="007051DA" w14:paraId="1770F8BC" w14:textId="77777777">
      <w:pPr>
        <w:spacing w:after="200" w:line="276" w:lineRule="auto"/>
        <w:rPr>
          <w:rFonts w:cstheme="minorHAnsi"/>
          <w:b/>
          <w:bCs/>
          <w:sz w:val="22"/>
        </w:rPr>
      </w:pPr>
      <w:r w:rsidRPr="00F90DF9">
        <w:rPr>
          <w:rFonts w:cstheme="minorHAnsi"/>
          <w:b/>
          <w:bCs/>
          <w:sz w:val="22"/>
        </w:rPr>
        <w:t>Being the link with parents and the community by:</w:t>
      </w:r>
    </w:p>
    <w:p w:rsidRPr="00F90DF9" w:rsidR="007051DA" w:rsidP="007051DA" w:rsidRDefault="007051DA" w14:paraId="64030256" w14:textId="77777777">
      <w:pPr>
        <w:pStyle w:val="ListParagraph"/>
        <w:numPr>
          <w:ilvl w:val="0"/>
          <w:numId w:val="4"/>
        </w:numPr>
        <w:spacing w:after="200" w:line="276" w:lineRule="auto"/>
        <w:rPr>
          <w:rFonts w:asciiTheme="minorHAnsi" w:hAnsiTheme="minorHAnsi" w:cstheme="minorHAnsi"/>
        </w:rPr>
      </w:pPr>
      <w:r w:rsidRPr="00F90DF9">
        <w:rPr>
          <w:rFonts w:asciiTheme="minorHAnsi" w:hAnsiTheme="minorHAnsi" w:cstheme="minorHAnsi"/>
        </w:rPr>
        <w:t xml:space="preserve">Building a knowledge of parents’ views and the community context </w:t>
      </w:r>
    </w:p>
    <w:p w:rsidRPr="00F90DF9" w:rsidR="007051DA" w:rsidP="007051DA" w:rsidRDefault="007051DA" w14:paraId="627D865D" w14:textId="77777777">
      <w:pPr>
        <w:spacing w:after="200" w:line="276" w:lineRule="auto"/>
        <w:rPr>
          <w:rFonts w:cstheme="minorHAnsi"/>
          <w:b/>
          <w:bCs/>
          <w:sz w:val="22"/>
        </w:rPr>
      </w:pPr>
      <w:r w:rsidRPr="00F90DF9">
        <w:rPr>
          <w:rFonts w:cstheme="minorHAnsi"/>
          <w:b/>
          <w:bCs/>
          <w:sz w:val="22"/>
        </w:rPr>
        <w:t xml:space="preserve">Monitoring the work of the school, escalating any concerns to the CEO and / or trustees by: </w:t>
      </w:r>
    </w:p>
    <w:p w:rsidRPr="00F90DF9" w:rsidR="007051DA" w:rsidP="007051DA" w:rsidRDefault="007051DA" w14:paraId="049897EC" w14:textId="77777777">
      <w:pPr>
        <w:pStyle w:val="ListParagraph"/>
        <w:numPr>
          <w:ilvl w:val="1"/>
          <w:numId w:val="2"/>
        </w:numPr>
        <w:spacing w:after="200" w:line="276" w:lineRule="auto"/>
        <w:rPr>
          <w:rFonts w:asciiTheme="minorHAnsi" w:hAnsiTheme="minorHAnsi" w:cstheme="minorHAnsi"/>
        </w:rPr>
      </w:pPr>
      <w:r w:rsidRPr="00F90DF9">
        <w:rPr>
          <w:rFonts w:asciiTheme="minorHAnsi" w:hAnsiTheme="minorHAnsi" w:cstheme="minorHAnsi"/>
        </w:rPr>
        <w:t xml:space="preserve">Scrutinising reports on the school’s progress with achieving its ambitions  </w:t>
      </w:r>
    </w:p>
    <w:p w:rsidRPr="00F90DF9" w:rsidR="007051DA" w:rsidP="007051DA" w:rsidRDefault="007051DA" w14:paraId="6D08EF0E" w14:textId="77777777">
      <w:pPr>
        <w:pStyle w:val="ListParagraph"/>
        <w:numPr>
          <w:ilvl w:val="1"/>
          <w:numId w:val="2"/>
        </w:numPr>
        <w:spacing w:after="200" w:line="276" w:lineRule="auto"/>
        <w:rPr>
          <w:rFonts w:asciiTheme="minorHAnsi" w:hAnsiTheme="minorHAnsi" w:cstheme="minorHAnsi"/>
        </w:rPr>
      </w:pPr>
      <w:r w:rsidRPr="00F90DF9">
        <w:rPr>
          <w:rFonts w:asciiTheme="minorHAnsi" w:hAnsiTheme="minorHAnsi" w:cstheme="minorHAnsi"/>
        </w:rPr>
        <w:t xml:space="preserve">Scrutinising reports on how the school complies with key policies </w:t>
      </w:r>
    </w:p>
    <w:p w:rsidRPr="00F90DF9" w:rsidR="007051DA" w:rsidP="007051DA" w:rsidRDefault="007051DA" w14:paraId="72052D30" w14:textId="6085FA80">
      <w:pPr>
        <w:pStyle w:val="ListParagraph"/>
        <w:numPr>
          <w:ilvl w:val="1"/>
          <w:numId w:val="2"/>
        </w:numPr>
        <w:rPr>
          <w:rFonts w:asciiTheme="minorHAnsi" w:hAnsiTheme="minorHAnsi"/>
        </w:rPr>
      </w:pPr>
      <w:r w:rsidRPr="00F90DF9">
        <w:rPr>
          <w:rFonts w:asciiTheme="minorHAnsi" w:hAnsiTheme="minorHAnsi" w:cstheme="minorHAnsi"/>
        </w:rPr>
        <w:t>Reviewing key decisions made by the headteacher e.g. pupil exclusions and responses to</w:t>
      </w:r>
      <w:r w:rsidRPr="00F90DF9">
        <w:rPr>
          <w:rFonts w:asciiTheme="minorHAnsi" w:hAnsiTheme="minorHAnsi" w:cstheme="minorHAnsi"/>
        </w:rPr>
        <w:t xml:space="preserve"> complaints</w:t>
      </w:r>
      <w:bookmarkStart w:name="_GoBack" w:id="1"/>
      <w:bookmarkEnd w:id="1"/>
    </w:p>
    <w:sectPr w:rsidRPr="00F90DF9" w:rsidR="007051DA" w:rsidSect="007E230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025A2"/>
    <w:multiLevelType w:val="hybridMultilevel"/>
    <w:tmpl w:val="61EE4B72"/>
    <w:lvl w:ilvl="0" w:tplc="0809000F">
      <w:start w:val="1"/>
      <w:numFmt w:val="decimal"/>
      <w:lvlText w:val="%1."/>
      <w:lvlJc w:val="left"/>
      <w:pPr>
        <w:ind w:left="720" w:hanging="360"/>
      </w:pPr>
    </w:lvl>
    <w:lvl w:ilvl="1" w:tplc="08090001">
      <w:start w:val="1"/>
      <w:numFmt w:val="bullet"/>
      <w:lvlText w:val=""/>
      <w:lvlJc w:val="left"/>
      <w:pPr>
        <w:ind w:left="1146"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56334A"/>
    <w:multiLevelType w:val="hybridMultilevel"/>
    <w:tmpl w:val="A80A303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 w15:restartNumberingAfterBreak="0">
    <w:nsid w:val="529016DD"/>
    <w:multiLevelType w:val="hybridMultilevel"/>
    <w:tmpl w:val="AB7EA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4AE615F"/>
    <w:multiLevelType w:val="hybridMultilevel"/>
    <w:tmpl w:val="298E9C6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9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DA"/>
    <w:rsid w:val="007051DA"/>
    <w:rsid w:val="007E230F"/>
    <w:rsid w:val="00F90DF9"/>
    <w:rsid w:val="102CF9E6"/>
    <w:rsid w:val="2C4AE12E"/>
    <w:rsid w:val="2DA01F8E"/>
    <w:rsid w:val="3FA09340"/>
    <w:rsid w:val="404FB098"/>
    <w:rsid w:val="42D83402"/>
    <w:rsid w:val="492E4D29"/>
    <w:rsid w:val="6C4504BF"/>
    <w:rsid w:val="77ACA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21DB3"/>
  <w15:chartTrackingRefBased/>
  <w15:docId w15:val="{48727CDA-6DEA-2448-B4E7-AAEC1F7E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51DA"/>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051DA"/>
    <w:pPr>
      <w:spacing w:after="160" w:line="259" w:lineRule="auto"/>
      <w:ind w:left="720"/>
      <w:contextualSpacing/>
    </w:pPr>
    <w:rPr>
      <w:rFonts w:ascii="Calibri Light" w:hAnsi="Calibri Light"/>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022E98862074B88A5B2B6477B7322" ma:contentTypeVersion="12" ma:contentTypeDescription="Create a new document." ma:contentTypeScope="" ma:versionID="0c6b43a02f2219ddfd87b0eb23419335">
  <xsd:schema xmlns:xsd="http://www.w3.org/2001/XMLSchema" xmlns:xs="http://www.w3.org/2001/XMLSchema" xmlns:p="http://schemas.microsoft.com/office/2006/metadata/properties" xmlns:ns2="6bbdb214-5b5e-4c6f-827e-4e0fec18c0af" xmlns:ns3="028c1398-2cf2-4ef6-abda-e69686377c8f" targetNamespace="http://schemas.microsoft.com/office/2006/metadata/properties" ma:root="true" ma:fieldsID="8db5114e8fbb7e646f03a706d2cc09b0" ns2:_="" ns3:_="">
    <xsd:import namespace="6bbdb214-5b5e-4c6f-827e-4e0fec18c0af"/>
    <xsd:import namespace="028c1398-2cf2-4ef6-abda-e69686377c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db214-5b5e-4c6f-827e-4e0fec18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bc14f5-2dd4-4080-9c68-602a155cfb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8c1398-2cf2-4ef6-abda-e69686377c8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24f69fd-3f8d-466d-a04b-e20a7e0d42d7}" ma:internalName="TaxCatchAll" ma:showField="CatchAllData" ma:web="028c1398-2cf2-4ef6-abda-e69686377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8c1398-2cf2-4ef6-abda-e69686377c8f" xsi:nil="true"/>
    <lcf76f155ced4ddcb4097134ff3c332f xmlns="6bbdb214-5b5e-4c6f-827e-4e0fec18c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6AAE06-32F4-4CB2-80C1-B338577814F7}"/>
</file>

<file path=customXml/itemProps2.xml><?xml version="1.0" encoding="utf-8"?>
<ds:datastoreItem xmlns:ds="http://schemas.openxmlformats.org/officeDocument/2006/customXml" ds:itemID="{3E38448F-6865-4D0A-9408-5F909F5AC267}"/>
</file>

<file path=customXml/itemProps3.xml><?xml version="1.0" encoding="utf-8"?>
<ds:datastoreItem xmlns:ds="http://schemas.openxmlformats.org/officeDocument/2006/customXml" ds:itemID="{F6B30F68-73D6-40CA-979F-05CE2D184E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Mills</dc:creator>
  <cp:keywords/>
  <dc:description/>
  <cp:lastModifiedBy>J Mills</cp:lastModifiedBy>
  <cp:revision>2</cp:revision>
  <dcterms:created xsi:type="dcterms:W3CDTF">2022-11-04T12:15:00Z</dcterms:created>
  <dcterms:modified xsi:type="dcterms:W3CDTF">2023-01-08T20:46:23Z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0x0101004EF022E98862074B88A5B2B6477B7322</vt:lpwstr>
  </property>
  <property fmtid="{D5CDD505-2E9C-101B-9397-08002B2CF9AE}" pid="3" name="MediaServiceImageTags">
    <vt:lpwstr/>
  </property>
</Properties>
</file>